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6年（第19届）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6FAEF54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p>
    <w:p w14:paraId="2008CFF4">
      <w:pPr>
        <w:widowControl/>
        <w:shd w:val="clear" w:color="auto" w:fill="FFFFFF"/>
        <w:adjustRightInd w:val="0"/>
        <w:snapToGrid w:val="0"/>
        <w:spacing w:before="156" w:beforeLines="50" w:after="156" w:afterLines="50" w:line="360" w:lineRule="atLeast"/>
        <w:ind w:left="283" w:leftChars="135" w:firstLine="1600" w:firstLineChars="500"/>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054485E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p>
    <w:p w14:paraId="30D24118">
      <w:pPr>
        <w:widowControl/>
        <w:jc w:val="left"/>
        <w:rPr>
          <w:rFonts w:hint="eastAsia"/>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597535</wp:posOffset>
                </wp:positionV>
                <wp:extent cx="5200650" cy="236220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62200"/>
                        </a:xfrm>
                        <a:prstGeom prst="rect">
                          <a:avLst/>
                        </a:prstGeom>
                        <a:solidFill>
                          <a:schemeClr val="lt1"/>
                        </a:solidFill>
                        <a:ln w="6350">
                          <a:solidFill>
                            <a:prstClr val="black"/>
                          </a:solidFill>
                        </a:ln>
                      </wps:spPr>
                      <wps:txb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1F25FC3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本文档适用于人工智能实践赛；</w:t>
                            </w:r>
                          </w:p>
                          <w:p w14:paraId="50DBC145">
                            <w:pPr>
                              <w:pStyle w:val="25"/>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14:paraId="0F498C85">
                            <w:pPr>
                              <w:pStyle w:val="25"/>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47.05pt;height:186pt;width:409.5pt;mso-wrap-distance-bottom:0pt;mso-wrap-distance-top:0pt;z-index:251659264;mso-width-relative:page;mso-height-relative:page;" fillcolor="#FFFFFF [3201]" filled="t" stroked="t" coordsize="21600,21600" o:gfxdata="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WbziPVAAAACAEAAA8A&#10;AAAAAAAAAQAgAAAAIgAAAGRycy9kb3ducmV2LnhtbFBLAQIUABQAAAAIAIdO4kA3Z6mKUwIAALgE&#10;AAAOAAAAAAAAAAEAIAAAACQBAABkcnMvZTJvRG9jLnhtbFBLBQYAAAAABgAGAFkBAADpBQAAAAA=&#10;">
                <v:fill on="t" focussize="0,0"/>
                <v:stroke weight="0.5pt" color="#000000" joinstyle="round"/>
                <v:imagedata o:title=""/>
                <o:lock v:ext="edit" aspectratio="f"/>
                <v:textbo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1F25FC3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本文档适用于人工智能实践赛；</w:t>
                      </w:r>
                    </w:p>
                    <w:p w14:paraId="50DBC145">
                      <w:pPr>
                        <w:pStyle w:val="25"/>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14:paraId="0F498C85">
                      <w:pPr>
                        <w:pStyle w:val="25"/>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v:textbox>
                <w10:wrap type="topAndBottom"/>
              </v:shape>
            </w:pict>
          </mc:Fallback>
        </mc:AlternateContent>
      </w:r>
      <w:r>
        <w:br w:type="page"/>
      </w: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25CDD025">
          <w:pPr>
            <w:pStyle w:val="17"/>
            <w:spacing w:before="156"/>
            <w:rPr>
              <w:rFonts w:hint="eastAsia" w:asciiTheme="minorHAnsi" w:hAnsiTheme="minorHAnsi" w:eastAsiaTheme="minorEastAsia"/>
            </w:rPr>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fldChar w:fldCharType="begin"/>
          </w:r>
          <w:r>
            <w:instrText xml:space="preserve"> HYPERLINK \l "_Toc100650889" </w:instrText>
          </w:r>
          <w:r>
            <w:fldChar w:fldCharType="separate"/>
          </w:r>
          <w:r>
            <w:rPr>
              <w:rStyle w:val="24"/>
            </w:rPr>
            <w:t>第1章 作品概述</w:t>
          </w:r>
          <w:r>
            <w:tab/>
          </w:r>
          <w:r>
            <w:fldChar w:fldCharType="begin"/>
          </w:r>
          <w:r>
            <w:instrText xml:space="preserve"> PAGEREF _Toc100650889 \h </w:instrText>
          </w:r>
          <w:r>
            <w:fldChar w:fldCharType="separate"/>
          </w:r>
          <w:r>
            <w:t>1</w:t>
          </w:r>
          <w:r>
            <w:fldChar w:fldCharType="end"/>
          </w:r>
          <w:r>
            <w:fldChar w:fldCharType="end"/>
          </w:r>
        </w:p>
        <w:p w14:paraId="63B6ECA9">
          <w:pPr>
            <w:pStyle w:val="19"/>
            <w:ind w:left="210"/>
            <w:rPr>
              <w:rFonts w:hint="eastAsia" w:asciiTheme="minorHAnsi" w:hAnsiTheme="minorHAnsi" w:eastAsiaTheme="minorEastAsia"/>
              <w:sz w:val="21"/>
            </w:rPr>
          </w:pPr>
          <w:r>
            <w:fldChar w:fldCharType="begin"/>
          </w:r>
          <w:r>
            <w:instrText xml:space="preserve"> HYPERLINK \l "_Toc100650890" </w:instrText>
          </w:r>
          <w:r>
            <w:fldChar w:fldCharType="separate"/>
          </w:r>
          <w:r>
            <w:rPr>
              <w:rStyle w:val="24"/>
            </w:rPr>
            <w:t>1.1 二级标题示例（快捷键Ctrl + 2）</w:t>
          </w:r>
          <w:r>
            <w:tab/>
          </w:r>
          <w:r>
            <w:fldChar w:fldCharType="begin"/>
          </w:r>
          <w:r>
            <w:instrText xml:space="preserve"> PAGEREF _Toc100650890 \h </w:instrText>
          </w:r>
          <w:r>
            <w:fldChar w:fldCharType="separate"/>
          </w:r>
          <w:r>
            <w:t>1</w:t>
          </w:r>
          <w:r>
            <w:fldChar w:fldCharType="end"/>
          </w:r>
          <w:r>
            <w:fldChar w:fldCharType="end"/>
          </w:r>
        </w:p>
        <w:p w14:paraId="7BA20BB2">
          <w:pPr>
            <w:pStyle w:val="13"/>
            <w:ind w:left="315"/>
            <w:rPr>
              <w:rFonts w:hint="eastAsia" w:asciiTheme="minorHAnsi" w:hAnsiTheme="minorHAnsi" w:eastAsiaTheme="minorEastAsia"/>
              <w:sz w:val="21"/>
            </w:rPr>
          </w:pPr>
          <w:r>
            <w:fldChar w:fldCharType="begin"/>
          </w:r>
          <w:r>
            <w:instrText xml:space="preserve"> HYPERLINK \l "_Toc100650891" </w:instrText>
          </w:r>
          <w:r>
            <w:fldChar w:fldCharType="separate"/>
          </w:r>
          <w:r>
            <w:rPr>
              <w:rStyle w:val="24"/>
            </w:rPr>
            <w:t>1.1.1 三级标题示例（快捷键Ctrl + 3）</w:t>
          </w:r>
          <w:r>
            <w:tab/>
          </w:r>
          <w:r>
            <w:fldChar w:fldCharType="begin"/>
          </w:r>
          <w:r>
            <w:instrText xml:space="preserve"> PAGEREF _Toc100650891 \h </w:instrText>
          </w:r>
          <w:r>
            <w:fldChar w:fldCharType="separate"/>
          </w:r>
          <w:r>
            <w:t>1</w:t>
          </w:r>
          <w:r>
            <w:fldChar w:fldCharType="end"/>
          </w:r>
          <w:r>
            <w:fldChar w:fldCharType="end"/>
          </w:r>
        </w:p>
        <w:p w14:paraId="12A7B8FB">
          <w:pPr>
            <w:pStyle w:val="17"/>
            <w:spacing w:before="156"/>
            <w:rPr>
              <w:rFonts w:hint="eastAsia" w:asciiTheme="minorHAnsi" w:hAnsiTheme="minorHAnsi" w:eastAsiaTheme="minorEastAsia"/>
            </w:rPr>
          </w:pPr>
          <w:r>
            <w:fldChar w:fldCharType="begin"/>
          </w:r>
          <w:r>
            <w:instrText xml:space="preserve"> HYPERLINK \l "_Toc100650892" </w:instrText>
          </w:r>
          <w:r>
            <w:fldChar w:fldCharType="separate"/>
          </w:r>
          <w:r>
            <w:rPr>
              <w:rStyle w:val="24"/>
            </w:rPr>
            <w:t>第2章 问题分析</w:t>
          </w:r>
          <w:r>
            <w:tab/>
          </w:r>
          <w:r>
            <w:fldChar w:fldCharType="begin"/>
          </w:r>
          <w:r>
            <w:instrText xml:space="preserve"> PAGEREF _Toc100650892 \h </w:instrText>
          </w:r>
          <w:r>
            <w:fldChar w:fldCharType="separate"/>
          </w:r>
          <w:r>
            <w:t>2</w:t>
          </w:r>
          <w:r>
            <w:fldChar w:fldCharType="end"/>
          </w:r>
          <w:r>
            <w:fldChar w:fldCharType="end"/>
          </w:r>
        </w:p>
        <w:p w14:paraId="47703ED7">
          <w:pPr>
            <w:pStyle w:val="19"/>
            <w:ind w:left="210"/>
            <w:rPr>
              <w:rFonts w:hint="eastAsia" w:asciiTheme="minorHAnsi" w:hAnsiTheme="minorHAnsi" w:eastAsiaTheme="minorEastAsia"/>
              <w:sz w:val="21"/>
            </w:rPr>
          </w:pPr>
          <w:r>
            <w:fldChar w:fldCharType="begin"/>
          </w:r>
          <w:r>
            <w:instrText xml:space="preserve"> HYPERLINK \l "_Toc100650893" </w:instrText>
          </w:r>
          <w:r>
            <w:fldChar w:fldCharType="separate"/>
          </w:r>
          <w:r>
            <w:rPr>
              <w:rStyle w:val="24"/>
            </w:rPr>
            <w:t>2.1 问题来源</w:t>
          </w:r>
          <w:r>
            <w:tab/>
          </w:r>
          <w:r>
            <w:fldChar w:fldCharType="begin"/>
          </w:r>
          <w:r>
            <w:instrText xml:space="preserve"> PAGEREF _Toc100650893 \h </w:instrText>
          </w:r>
          <w:r>
            <w:fldChar w:fldCharType="separate"/>
          </w:r>
          <w:r>
            <w:t>2</w:t>
          </w:r>
          <w:r>
            <w:fldChar w:fldCharType="end"/>
          </w:r>
          <w:r>
            <w:fldChar w:fldCharType="end"/>
          </w:r>
        </w:p>
        <w:p w14:paraId="382786C9">
          <w:pPr>
            <w:pStyle w:val="19"/>
            <w:ind w:left="210"/>
            <w:rPr>
              <w:rFonts w:hint="eastAsia" w:asciiTheme="minorHAnsi" w:hAnsiTheme="minorHAnsi" w:eastAsiaTheme="minorEastAsia"/>
              <w:sz w:val="21"/>
            </w:rPr>
          </w:pPr>
          <w:r>
            <w:fldChar w:fldCharType="begin"/>
          </w:r>
          <w:r>
            <w:instrText xml:space="preserve"> HYPERLINK \l "_Toc100650894" </w:instrText>
          </w:r>
          <w:r>
            <w:fldChar w:fldCharType="separate"/>
          </w:r>
          <w:r>
            <w:rPr>
              <w:rStyle w:val="24"/>
            </w:rPr>
            <w:t>2.2 现有解决方案</w:t>
          </w:r>
          <w:r>
            <w:tab/>
          </w:r>
          <w:r>
            <w:fldChar w:fldCharType="begin"/>
          </w:r>
          <w:r>
            <w:instrText xml:space="preserve"> PAGEREF _Toc100650894 \h </w:instrText>
          </w:r>
          <w:r>
            <w:fldChar w:fldCharType="separate"/>
          </w:r>
          <w:r>
            <w:t>2</w:t>
          </w:r>
          <w:r>
            <w:fldChar w:fldCharType="end"/>
          </w:r>
          <w:r>
            <w:fldChar w:fldCharType="end"/>
          </w:r>
        </w:p>
        <w:p w14:paraId="5F6AAE33">
          <w:pPr>
            <w:pStyle w:val="19"/>
            <w:ind w:left="210"/>
            <w:rPr>
              <w:rFonts w:hint="eastAsia" w:asciiTheme="minorHAnsi" w:hAnsiTheme="minorHAnsi" w:eastAsiaTheme="minorEastAsia"/>
              <w:sz w:val="21"/>
            </w:rPr>
          </w:pPr>
          <w:r>
            <w:fldChar w:fldCharType="begin"/>
          </w:r>
          <w:r>
            <w:instrText xml:space="preserve"> HYPERLINK \l "_Toc100650895" </w:instrText>
          </w:r>
          <w:r>
            <w:fldChar w:fldCharType="separate"/>
          </w:r>
          <w:r>
            <w:rPr>
              <w:rStyle w:val="24"/>
            </w:rPr>
            <w:t>2.3 本作品要解决的痛点问题</w:t>
          </w:r>
          <w:r>
            <w:tab/>
          </w:r>
          <w:r>
            <w:fldChar w:fldCharType="begin"/>
          </w:r>
          <w:r>
            <w:instrText xml:space="preserve"> PAGEREF _Toc100650895 \h </w:instrText>
          </w:r>
          <w:r>
            <w:fldChar w:fldCharType="separate"/>
          </w:r>
          <w:r>
            <w:t>2</w:t>
          </w:r>
          <w:r>
            <w:fldChar w:fldCharType="end"/>
          </w:r>
          <w:r>
            <w:fldChar w:fldCharType="end"/>
          </w:r>
        </w:p>
        <w:p w14:paraId="1AA9CAEC">
          <w:pPr>
            <w:pStyle w:val="19"/>
            <w:ind w:left="210"/>
            <w:rPr>
              <w:rFonts w:hint="eastAsia" w:asciiTheme="minorHAnsi" w:hAnsiTheme="minorHAnsi" w:eastAsiaTheme="minorEastAsia"/>
              <w:sz w:val="21"/>
            </w:rPr>
          </w:pPr>
          <w:r>
            <w:fldChar w:fldCharType="begin"/>
          </w:r>
          <w:r>
            <w:instrText xml:space="preserve"> HYPERLINK \l "_Toc100650896" </w:instrText>
          </w:r>
          <w:r>
            <w:fldChar w:fldCharType="separate"/>
          </w:r>
          <w:r>
            <w:rPr>
              <w:rStyle w:val="24"/>
            </w:rPr>
            <w:t>2.4 解决问题的思路</w:t>
          </w:r>
          <w:r>
            <w:tab/>
          </w:r>
          <w:r>
            <w:fldChar w:fldCharType="begin"/>
          </w:r>
          <w:r>
            <w:instrText xml:space="preserve"> PAGEREF _Toc100650896 \h </w:instrText>
          </w:r>
          <w:r>
            <w:fldChar w:fldCharType="separate"/>
          </w:r>
          <w:r>
            <w:t>2</w:t>
          </w:r>
          <w:r>
            <w:fldChar w:fldCharType="end"/>
          </w:r>
          <w:r>
            <w:fldChar w:fldCharType="end"/>
          </w:r>
        </w:p>
        <w:p w14:paraId="7EDA84E4">
          <w:pPr>
            <w:pStyle w:val="17"/>
            <w:spacing w:before="156"/>
            <w:rPr>
              <w:rFonts w:hint="eastAsia" w:asciiTheme="minorHAnsi" w:hAnsiTheme="minorHAnsi" w:eastAsiaTheme="minorEastAsia"/>
            </w:rPr>
          </w:pPr>
          <w:r>
            <w:fldChar w:fldCharType="begin"/>
          </w:r>
          <w:r>
            <w:instrText xml:space="preserve"> HYPERLINK \l "_Toc100650897" </w:instrText>
          </w:r>
          <w:r>
            <w:fldChar w:fldCharType="separate"/>
          </w:r>
          <w:r>
            <w:rPr>
              <w:rStyle w:val="24"/>
            </w:rPr>
            <w:t>第3章 技术方案</w:t>
          </w:r>
          <w:r>
            <w:tab/>
          </w:r>
          <w:r>
            <w:fldChar w:fldCharType="begin"/>
          </w:r>
          <w:r>
            <w:instrText xml:space="preserve"> PAGEREF _Toc100650897 \h </w:instrText>
          </w:r>
          <w:r>
            <w:fldChar w:fldCharType="separate"/>
          </w:r>
          <w:r>
            <w:t>2</w:t>
          </w:r>
          <w:r>
            <w:fldChar w:fldCharType="end"/>
          </w:r>
          <w:r>
            <w:fldChar w:fldCharType="end"/>
          </w:r>
        </w:p>
        <w:p w14:paraId="202911C5">
          <w:pPr>
            <w:pStyle w:val="17"/>
            <w:spacing w:before="156"/>
            <w:rPr>
              <w:rFonts w:hint="eastAsia" w:asciiTheme="minorHAnsi" w:hAnsiTheme="minorHAnsi" w:eastAsiaTheme="minorEastAsia"/>
            </w:rPr>
          </w:pPr>
          <w:r>
            <w:fldChar w:fldCharType="begin"/>
          </w:r>
          <w:r>
            <w:instrText xml:space="preserve"> HYPERLINK \l "_Toc100650898" </w:instrText>
          </w:r>
          <w:r>
            <w:fldChar w:fldCharType="separate"/>
          </w:r>
          <w:r>
            <w:rPr>
              <w:rStyle w:val="24"/>
            </w:rPr>
            <w:t>第4章 系统实现</w:t>
          </w:r>
          <w:r>
            <w:tab/>
          </w:r>
          <w:r>
            <w:fldChar w:fldCharType="begin"/>
          </w:r>
          <w:r>
            <w:instrText xml:space="preserve"> PAGEREF _Toc100650898 \h </w:instrText>
          </w:r>
          <w:r>
            <w:fldChar w:fldCharType="separate"/>
          </w:r>
          <w:r>
            <w:t>3</w:t>
          </w:r>
          <w:r>
            <w:fldChar w:fldCharType="end"/>
          </w:r>
          <w:r>
            <w:fldChar w:fldCharType="end"/>
          </w:r>
        </w:p>
        <w:p w14:paraId="629B7E9E">
          <w:pPr>
            <w:pStyle w:val="17"/>
            <w:spacing w:before="156"/>
            <w:rPr>
              <w:rFonts w:hint="eastAsia" w:asciiTheme="minorHAnsi" w:hAnsiTheme="minorHAnsi" w:eastAsiaTheme="minorEastAsia"/>
            </w:rPr>
          </w:pPr>
          <w:r>
            <w:fldChar w:fldCharType="begin"/>
          </w:r>
          <w:r>
            <w:instrText xml:space="preserve"> HYPERLINK \l "_Toc100650899" </w:instrText>
          </w:r>
          <w:r>
            <w:fldChar w:fldCharType="separate"/>
          </w:r>
          <w:r>
            <w:rPr>
              <w:rStyle w:val="24"/>
            </w:rPr>
            <w:t>第5章 测试分析</w:t>
          </w:r>
          <w:r>
            <w:tab/>
          </w:r>
          <w:r>
            <w:fldChar w:fldCharType="begin"/>
          </w:r>
          <w:r>
            <w:instrText xml:space="preserve"> PAGEREF _Toc100650899 \h </w:instrText>
          </w:r>
          <w:r>
            <w:fldChar w:fldCharType="separate"/>
          </w:r>
          <w:r>
            <w:t>3</w:t>
          </w:r>
          <w:r>
            <w:fldChar w:fldCharType="end"/>
          </w:r>
          <w:r>
            <w:fldChar w:fldCharType="end"/>
          </w:r>
        </w:p>
        <w:p w14:paraId="02555B41">
          <w:pPr>
            <w:pStyle w:val="17"/>
            <w:spacing w:before="156"/>
            <w:rPr>
              <w:rFonts w:hint="eastAsia" w:asciiTheme="minorHAnsi" w:hAnsiTheme="minorHAnsi" w:eastAsiaTheme="minorEastAsia"/>
            </w:rPr>
          </w:pPr>
          <w:r>
            <w:fldChar w:fldCharType="begin"/>
          </w:r>
          <w:r>
            <w:instrText xml:space="preserve"> HYPERLINK \l "_Toc100650900" </w:instrText>
          </w:r>
          <w:r>
            <w:fldChar w:fldCharType="separate"/>
          </w:r>
          <w:r>
            <w:rPr>
              <w:rStyle w:val="24"/>
            </w:rPr>
            <w:t>第6章 作品总结</w:t>
          </w:r>
          <w:r>
            <w:tab/>
          </w:r>
          <w:r>
            <w:fldChar w:fldCharType="begin"/>
          </w:r>
          <w:r>
            <w:instrText xml:space="preserve"> PAGEREF _Toc100650900 \h </w:instrText>
          </w:r>
          <w:r>
            <w:fldChar w:fldCharType="separate"/>
          </w:r>
          <w:r>
            <w:t>3</w:t>
          </w:r>
          <w:r>
            <w:fldChar w:fldCharType="end"/>
          </w:r>
          <w:r>
            <w:fldChar w:fldCharType="end"/>
          </w:r>
        </w:p>
        <w:p w14:paraId="1F9A76A6">
          <w:pPr>
            <w:pStyle w:val="19"/>
            <w:ind w:left="210"/>
            <w:rPr>
              <w:rFonts w:hint="eastAsia" w:asciiTheme="minorHAnsi" w:hAnsiTheme="minorHAnsi" w:eastAsiaTheme="minorEastAsia"/>
              <w:sz w:val="21"/>
            </w:rPr>
          </w:pPr>
          <w:r>
            <w:fldChar w:fldCharType="begin"/>
          </w:r>
          <w:r>
            <w:instrText xml:space="preserve"> HYPERLINK \l "_Toc100650901" </w:instrText>
          </w:r>
          <w:r>
            <w:fldChar w:fldCharType="separate"/>
          </w:r>
          <w:r>
            <w:rPr>
              <w:rStyle w:val="24"/>
            </w:rPr>
            <w:t>6.1 作品特色与创新点</w:t>
          </w:r>
          <w:r>
            <w:tab/>
          </w:r>
          <w:r>
            <w:fldChar w:fldCharType="begin"/>
          </w:r>
          <w:r>
            <w:instrText xml:space="preserve"> PAGEREF _Toc100650901 \h </w:instrText>
          </w:r>
          <w:r>
            <w:fldChar w:fldCharType="separate"/>
          </w:r>
          <w:r>
            <w:t>3</w:t>
          </w:r>
          <w:r>
            <w:fldChar w:fldCharType="end"/>
          </w:r>
          <w:r>
            <w:fldChar w:fldCharType="end"/>
          </w:r>
        </w:p>
        <w:p w14:paraId="03C69454">
          <w:pPr>
            <w:pStyle w:val="19"/>
            <w:ind w:left="210"/>
            <w:rPr>
              <w:rFonts w:hint="eastAsia" w:asciiTheme="minorHAnsi" w:hAnsiTheme="minorHAnsi" w:eastAsiaTheme="minorEastAsia"/>
              <w:sz w:val="21"/>
            </w:rPr>
          </w:pPr>
          <w:r>
            <w:fldChar w:fldCharType="begin"/>
          </w:r>
          <w:r>
            <w:instrText xml:space="preserve"> HYPERLINK \l "_Toc100650902" </w:instrText>
          </w:r>
          <w:r>
            <w:fldChar w:fldCharType="separate"/>
          </w:r>
          <w:r>
            <w:rPr>
              <w:rStyle w:val="24"/>
            </w:rPr>
            <w:t>6.2 应用推广</w:t>
          </w:r>
          <w:r>
            <w:tab/>
          </w:r>
          <w:r>
            <w:fldChar w:fldCharType="begin"/>
          </w:r>
          <w:r>
            <w:instrText xml:space="preserve"> PAGEREF _Toc100650902 \h </w:instrText>
          </w:r>
          <w:r>
            <w:fldChar w:fldCharType="separate"/>
          </w:r>
          <w:r>
            <w:t>4</w:t>
          </w:r>
          <w:r>
            <w:fldChar w:fldCharType="end"/>
          </w:r>
          <w:r>
            <w:fldChar w:fldCharType="end"/>
          </w:r>
        </w:p>
        <w:p w14:paraId="743512B6">
          <w:pPr>
            <w:pStyle w:val="19"/>
            <w:ind w:left="210"/>
            <w:rPr>
              <w:rFonts w:hint="eastAsia" w:asciiTheme="minorHAnsi" w:hAnsiTheme="minorHAnsi" w:eastAsiaTheme="minorEastAsia"/>
              <w:sz w:val="21"/>
            </w:rPr>
          </w:pPr>
          <w:r>
            <w:fldChar w:fldCharType="begin"/>
          </w:r>
          <w:r>
            <w:instrText xml:space="preserve"> HYPERLINK \l "_Toc100650903" </w:instrText>
          </w:r>
          <w:r>
            <w:fldChar w:fldCharType="separate"/>
          </w:r>
          <w:r>
            <w:rPr>
              <w:rStyle w:val="24"/>
            </w:rPr>
            <w:t>6.3 作品展望</w:t>
          </w:r>
          <w:r>
            <w:tab/>
          </w:r>
          <w:r>
            <w:fldChar w:fldCharType="begin"/>
          </w:r>
          <w:r>
            <w:instrText xml:space="preserve"> PAGEREF _Toc100650903 \h </w:instrText>
          </w:r>
          <w:r>
            <w:fldChar w:fldCharType="separate"/>
          </w:r>
          <w:r>
            <w:t>4</w:t>
          </w:r>
          <w:r>
            <w:fldChar w:fldCharType="end"/>
          </w:r>
          <w:r>
            <w:fldChar w:fldCharType="end"/>
          </w:r>
        </w:p>
        <w:p w14:paraId="331BB2CD">
          <w:pPr>
            <w:pStyle w:val="17"/>
            <w:spacing w:before="156"/>
            <w:rPr>
              <w:rFonts w:hint="eastAsia" w:asciiTheme="minorHAnsi" w:hAnsiTheme="minorHAnsi" w:eastAsiaTheme="minorEastAsia"/>
            </w:rPr>
          </w:pPr>
          <w:r>
            <w:fldChar w:fldCharType="begin"/>
          </w:r>
          <w:r>
            <w:instrText xml:space="preserve"> HYPERLINK \l "_Toc100650904" </w:instrText>
          </w:r>
          <w:r>
            <w:fldChar w:fldCharType="separate"/>
          </w:r>
          <w:r>
            <w:rPr>
              <w:rStyle w:val="24"/>
            </w:rPr>
            <w:t>参考文献</w:t>
          </w:r>
          <w:r>
            <w:tab/>
          </w:r>
          <w:r>
            <w:fldChar w:fldCharType="begin"/>
          </w:r>
          <w:r>
            <w:instrText xml:space="preserve"> PAGEREF _Toc100650904 \h </w:instrText>
          </w:r>
          <w:r>
            <w:fldChar w:fldCharType="separate"/>
          </w:r>
          <w:r>
            <w:t>4</w:t>
          </w:r>
          <w:r>
            <w:fldChar w:fldCharType="end"/>
          </w:r>
          <w:r>
            <w:fldChar w:fldCharType="end"/>
          </w:r>
        </w:p>
        <w:p w14:paraId="03E8AC19">
          <w:pPr>
            <w:pStyle w:val="17"/>
            <w:spacing w:before="156"/>
          </w:pPr>
          <w:r>
            <w:rPr>
              <w:rFonts w:ascii="华文楷体" w:hAnsi="华文楷体" w:eastAsia="华文楷体"/>
              <w:sz w:val="44"/>
              <w:lang w:val="zh-CN"/>
            </w:rPr>
            <w:fldChar w:fldCharType="end"/>
          </w:r>
        </w:p>
      </w:sdtContent>
    </w:sdt>
    <w:p w14:paraId="3F8B4557">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14:paraId="0D3CDAED">
      <w:pPr>
        <w:pStyle w:val="2"/>
        <w:spacing w:before="936" w:after="156"/>
      </w:pPr>
      <w:bookmarkStart w:id="0" w:name="_Toc100650889"/>
      <w:r>
        <w:rPr>
          <w:rFonts w:hint="eastAsia"/>
        </w:rPr>
        <w:t>作品概述</w:t>
      </w:r>
      <w:bookmarkEnd w:id="0"/>
    </w:p>
    <w:p w14:paraId="34DECA1E">
      <w:pPr>
        <w:pStyle w:val="39"/>
        <w:spacing w:before="80" w:after="200" w:line="400" w:lineRule="auto"/>
        <w:ind w:firstLine="0"/>
        <w:rPr>
          <w:rFonts w:hint="eastAsia"/>
        </w:rPr>
      </w:pPr>
      <w:r>
        <w:rPr>
          <w:sz w:val="20"/>
        </w:rPr>
        <w:t>本作品的灵感来源于热力学中的熵增定律和信息论中的信息熵概念。熵增定律指出：孤立系统的混乱度（熵）总是趋向于增加。这一原理被软件工程领域借鉴为"软件熵"——系统若未主动维护其与设计原则的一致性，混乱度将趋向增加。在日常认知管理中，我们同样面临认知熵增问题：信息过载导致注意力涣散，多任务并行造成优先级混乱，传统记录方式产生记录漂移和标签泛滥。负熵（Negentropy）是熵的对立面，代表从环境中汲取秩序以维持自身结构。作品名称"负熵引擎"即寓意为个人认知系统提供持续的"负熵输入"，将高熵的自然语言记录稳定压缩为低熵的结构化数据，从而对抗认知系统的熵增趋势。</w:t>
      </w:r>
    </w:p>
    <w:p w14:paraId="0314BA57">
      <w:pPr>
        <w:spacing w:before="80" w:after="200" w:line="400" w:lineRule="auto"/>
        <w:ind w:firstLine="0"/>
      </w:pPr>
      <w:r>
        <w:rPr>
          <w:sz w:val="20"/>
        </w:rPr>
        <w:t>在信息爆炸时代，个人面临严重的认知熵增问题：信息过载导致注意力涣散，多任务并行造成优先级混乱，传统记录方式（备忘录、待办应用）产生记录漂移和标签泛滥。软件工程领域的"软件熵"理论指出，系统若未主动维护其与设计原则的一致性，混乱度将趋向增加。这一原理同样适用于个人认知管理——当记录变得麻烦时，人就会倾向于不记录，或者随手记在各处，导致数据散落、口径不一。</w:t>
      </w:r>
    </w:p>
    <w:p w14:paraId="3457E4FD">
      <w:pPr>
        <w:spacing w:before="80" w:after="200" w:line="400" w:lineRule="auto"/>
        <w:ind w:firstLine="0"/>
      </w:pPr>
      <w:r>
        <w:rPr>
          <w:sz w:val="20"/>
        </w:rPr>
        <w:t>本作品主要面向高校学生群体（18-25岁），尤其是备考研究生、需要系统化管理学习任务的大学生。其次面向编程初学者和需要个人认知管理的职场新人。核心需求包括：降低记录摩擦、实现实时结构化记录、支持多平台触达、提供周期性复盘分析。中国大学生群体超过4000万人，其中考研学生约300万人/年，潜在受众规模可观。作品通过微信公众号/企业微信作为入口，零安装成本，进一步降低了使用门槛。</w:t>
      </w:r>
    </w:p>
    <w:p w14:paraId="17781D20">
      <w:pPr>
        <w:spacing w:before="80" w:after="200" w:line="400" w:lineRule="auto"/>
        <w:ind w:firstLine="0"/>
      </w:pPr>
      <w:r>
        <w:rPr>
          <w:sz w:val="20"/>
        </w:rPr>
        <w:t>核心功能一：FSYQ自然语言结构化。用户通过微信发送自然语言描述，Bot自动解析为包含事件、状态、时间、通道标签、价值标签等8个维度的结构化记录。核心功能二：四象限Self Model管理。基于Body/Mind/Spirit/Vocation四象限模型，将记录分类到不同认知域，支持跨象限关联分析。核心功能三：周复盘自动生成。Bot每周自动聚合近7天记录，经多框架分析后生成"关键变化→推进阻力→下周裁决"三段式报告。特色亮点：与现有方案相比，负熵引擎不是待办应用也不是聊天助手，而是"把模糊自然语言稳定压缩成可计算、可校验、可回溯结构化记录的系统"。技术创新点包括壳-核分离架构（EngineBridge桥接保持v0.1零改动）、LLM作为协议翻译器（非对话伙伴）的定位、三层校验机制（Instructor+Pydantic+18条规则）、渐进式信任模型。用户体验上采用"对话式引导→命令式快速录入"的渐进式混合模式，新用户首次使用采用Slot Filling引导，熟练后10秒内完成记录。</w:t>
      </w:r>
    </w:p>
    <w:p w14:paraId="5992519D">
      <w:pPr>
        <w:spacing w:before="80" w:after="200" w:line="400" w:lineRule="auto"/>
        <w:ind w:firstLine="0"/>
      </w:pPr>
      <w:r>
        <w:rPr>
          <w:sz w:val="20"/>
        </w:rPr>
        <w:t>本作品解决的核心问题是个人认知熵增——信息过载、记录碎片化、复盘缺失导致的效率低下。通过将高熵的自然语言输入稳定压缩为低熵的结构化记录，帮助用户建立可量化、可回溯的个人认知基础设施。社会价值在于降低个人知识管理的认知负荷，提升学习和工作效能。推广渠道包括：高校计算机社团技术分享、GitHub开源社区、微信公众号技术文章、4C大赛展示平台。未来可通过家庭共享场景（父母健康记录、子女学习追踪）和团队认知协作（项目进度、知识共享）扩展应用范围。目前已有完整的Docker部署方案和家庭服务器多用户配置实践。</w:t>
      </w:r>
    </w:p>
    <w:p w14:paraId="2203B97E">
      <w:pPr>
        <w:pStyle w:val="40"/>
        <w:spacing w:before="93" w:after="93"/>
      </w:pPr>
      <w:bookmarkStart w:id="15" w:name="_GoBack"/>
      <w:bookmarkEnd w:id="15"/>
    </w:p>
    <w:p w14:paraId="014B826E">
      <w:pPr>
        <w:pStyle w:val="40"/>
        <w:spacing w:before="93" w:after="93"/>
      </w:pPr>
    </w:p>
    <w:p w14:paraId="5CC2DF03">
      <w:pPr>
        <w:pStyle w:val="2"/>
        <w:spacing w:before="936" w:after="156"/>
      </w:pPr>
      <w:bookmarkStart w:id="1" w:name="_Toc100650892"/>
      <w:r>
        <w:rPr>
          <w:rFonts w:hint="eastAsia"/>
        </w:rPr>
        <w:t>问题分析</w:t>
      </w:r>
      <w:bookmarkEnd w:id="1"/>
    </w:p>
    <w:p w14:paraId="545DDF48">
      <w:pPr>
        <w:pStyle w:val="4"/>
        <w:spacing w:before="468" w:after="93"/>
      </w:pPr>
      <w:bookmarkStart w:id="2" w:name="_Toc100650893"/>
      <w:r>
        <w:rPr>
          <w:rFonts w:hint="eastAsia"/>
        </w:rPr>
        <w:t>问题来源</w:t>
      </w:r>
      <w:bookmarkEnd w:id="2"/>
    </w:p>
    <w:p w14:paraId="72632E64">
      <w:pPr>
        <w:pStyle w:val="39"/>
        <w:spacing w:before="80" w:after="200" w:line="400" w:lineRule="auto"/>
        <w:ind w:firstLine="0"/>
        <w:rPr>
          <w:rFonts w:hint="eastAsia"/>
        </w:rPr>
      </w:pPr>
      <w:r>
        <w:rPr>
          <w:sz w:val="20"/>
        </w:rPr>
        <w:t>核心问题来自日常学习和生活场景中的认知管理困境：大学生在备考期间需要同时处理课程学习、考研复习、项目开发、身体锻炼等多线任务，传统记录方式（手机备忘录、待办App）导致记录散落在不同平台，口径不一致，周复盘时无法聚合分析。问题的严重性体现在：78%的员工因通知过载感到不堪重负，60%因此经历倦怠；每次非自愿任务切换的平均恢复时间高达23分钟。如果不解决，个人认知数据将持续熵增——记录越来越多但越来越乱，最终导致"记了等于没记"，复盘流于形式，学习效率持续下降。</w:t>
      </w:r>
    </w:p>
    <w:p w14:paraId="32D20946">
      <w:pPr>
        <w:pStyle w:val="3"/>
        <w:spacing w:before="62" w:after="62"/>
        <w:ind w:firstLine="480"/>
      </w:pPr>
    </w:p>
    <w:p w14:paraId="163829B1">
      <w:pPr>
        <w:pStyle w:val="4"/>
        <w:spacing w:before="468" w:after="93"/>
      </w:pPr>
      <w:bookmarkStart w:id="3" w:name="_Toc100650894"/>
      <w:r>
        <w:rPr>
          <w:rFonts w:hint="eastAsia"/>
        </w:rPr>
        <w:t>现有解决方案</w:t>
      </w:r>
      <w:bookmarkEnd w:id="3"/>
    </w:p>
    <w:p w14:paraId="1974D893">
      <w:pPr>
        <w:pStyle w:val="39"/>
        <w:spacing w:before="80" w:after="200" w:line="400" w:lineRule="auto"/>
        <w:ind w:firstLine="0"/>
        <w:rPr>
          <w:rFonts w:hint="eastAsia"/>
        </w:rPr>
      </w:pPr>
      <w:r>
        <w:rPr>
          <w:sz w:val="20"/>
        </w:rPr>
        <w:t>方案一：待办事项应用（如Todoist、滴答清单） - 基本原理：以任务列表为核心，支持分类、标签、优先级和提醒功能。 - 优点：界面直观，操作简便，跨平台同步，社区成熟。 - 局限性：只关心"有什么事要做"，不关心"在什么状态下做的"；记录是碎片化的，无法量化时间投入；缺乏复盘分析能力。  方案二：AI聊天助手（如ChatGPT、Claude） - 基本原理：基于大语言模型的开放域对话，用户通过自然语言交互获取建议和记录。 - 优点：对话自然，无需学习成本，能处理复杂语义。 - 局限性：LLM的幻觉和上下文漂移会导致错误信息污染知识库；记录口径不一致（"今天记成A格式、明天记成B格式"）；缺乏结构化约束，无法量化分析。  方案三：笔记软件（如Notion、Obsidian） - 基本原理：以文档和数据库为核心，支持自定义模板和双向链接。 - 优点：自由度高，可定制性强，支持复杂知识结构。 - 局限性：自由文本的信息熵极高，后续检索和复盘困难；学习曲线陡峭，维护成本高；无内置的校验机制，容易出现记录漂移。</w:t>
      </w:r>
    </w:p>
    <w:p w14:paraId="3AD2C8B9">
      <w:pPr>
        <w:pStyle w:val="3"/>
        <w:spacing w:before="62" w:after="62"/>
        <w:ind w:firstLine="480"/>
      </w:pPr>
    </w:p>
    <w:p w14:paraId="2B15DFE2">
      <w:pPr>
        <w:pStyle w:val="4"/>
        <w:spacing w:before="468" w:after="93"/>
      </w:pPr>
      <w:bookmarkStart w:id="4" w:name="_Toc100650895"/>
      <w:r>
        <w:rPr>
          <w:rFonts w:hint="eastAsia"/>
        </w:rPr>
        <w:t>本作品要解决的痛点问题</w:t>
      </w:r>
      <w:bookmarkEnd w:id="4"/>
    </w:p>
    <w:p w14:paraId="659CF6F4">
      <w:pPr>
        <w:pStyle w:val="39"/>
        <w:spacing w:before="80" w:after="200" w:line="400" w:lineRule="auto"/>
        <w:ind w:firstLine="0"/>
        <w:rPr>
          <w:rFonts w:hint="eastAsia"/>
        </w:rPr>
      </w:pPr>
      <w:r>
        <w:rPr>
          <w:sz w:val="20"/>
        </w:rPr>
        <w:t>痛点一：记录口径不一致（信息熵增）。开放式对话记录引入大量不确定性——"还行"意味着什么？"大概两小时"具体是多少？后续检索和复盘时，这类记录的信息熵极高，无法量化分析。  痛点二：注意力残留成本。Bot的实时推送如果设计不当，会频繁打断用户的深度工作状态。研究表明，任务切换会产生注意力残留——即使已切换到新任务，部分注意力仍粘附在前一个任务上，平均恢复时间高达23分钟。  痛点三：AI内容未经审核直接入库。这是被列为#1熵增模式的风险。LLM的幻觉和上下文漂移会导致错误信息污染知识库，且由于"自动化幻觉"的存在，用户往往不会仔细审查AI生成的每一条记录。  痛点四：碎片化交互与结构化目标冲突。微信的实时推送、群聊@、表情包等功能天然与结构化目标冲突。待办应用关心"有什么事要做"，聊天助手关心"怎样回复你"，而负熵引擎关心"你的认知和行为数据是否正在被稳定地、结构化地、可追溯地积累"。</w:t>
      </w:r>
    </w:p>
    <w:p w14:paraId="05AFB08A">
      <w:pPr>
        <w:pStyle w:val="3"/>
        <w:spacing w:before="62" w:after="62"/>
        <w:ind w:firstLine="480"/>
      </w:pPr>
    </w:p>
    <w:p w14:paraId="646C57C9">
      <w:pPr>
        <w:pStyle w:val="3"/>
        <w:spacing w:before="62" w:after="62"/>
        <w:ind w:firstLine="480"/>
      </w:pPr>
    </w:p>
    <w:p w14:paraId="06FC8F25">
      <w:pPr>
        <w:pStyle w:val="4"/>
        <w:spacing w:before="468" w:after="93"/>
      </w:pPr>
      <w:bookmarkStart w:id="5" w:name="_Toc100650896"/>
      <w:r>
        <w:rPr>
          <w:rFonts w:hint="eastAsia"/>
        </w:rPr>
        <w:t>解决问题的思路</w:t>
      </w:r>
      <w:bookmarkEnd w:id="5"/>
    </w:p>
    <w:p w14:paraId="7714C684">
      <w:pPr>
        <w:pStyle w:val="39"/>
        <w:spacing w:before="80" w:after="200" w:line="400" w:lineRule="auto"/>
        <w:ind w:firstLine="0"/>
        <w:rPr>
          <w:rFonts w:hint="eastAsia"/>
        </w:rPr>
      </w:pPr>
      <w:r>
        <w:rPr>
          <w:sz w:val="20"/>
        </w:rPr>
        <w:t>本作品基于热力学和信息论的"负熵"概念，提出熵减第一性原理：结构化的过程就是熵减的过程。技术路线采用"壳-核分层架构"——微信Bot作为可替换的"壳"（高熵环境），负熵引擎核心作为冻结的"核"（低熵逻辑）。所有来自壳层的自然语言输入必须经过FSYQ协议压缩才能进入核心，所有输出必须经过用户确认才能写入数据库。核心创新点包括：LLM作为"协议翻译器"而非"对话伙伴"的定位，确保输出的是低熵结构化数据而非高熵自由文本；三层校验机制（Instructor结构化输出→Pydantic验证→18条FSYQ规则引擎）保障数据完整性；渐进式信任模型允许系统在高准确率后自动升级确认策略。预期效果：将用户从微信输入到结构化记录的延迟控制在2秒以内，周复盘报告生成时间从数小时压缩到分钟级。</w:t>
      </w:r>
    </w:p>
    <w:p w14:paraId="50447E52">
      <w:pPr>
        <w:pStyle w:val="3"/>
        <w:spacing w:before="62" w:after="62"/>
        <w:ind w:firstLine="480"/>
      </w:pPr>
    </w:p>
    <w:p w14:paraId="01929EA0">
      <w:pPr>
        <w:pStyle w:val="3"/>
        <w:spacing w:before="62" w:after="62"/>
        <w:ind w:firstLine="480"/>
      </w:pPr>
    </w:p>
    <w:p w14:paraId="1B77D99C">
      <w:pPr>
        <w:pStyle w:val="2"/>
        <w:spacing w:before="936" w:after="156"/>
      </w:pPr>
      <w:bookmarkStart w:id="6" w:name="_Toc100650897"/>
      <w:r>
        <w:rPr>
          <w:rFonts w:hint="eastAsia"/>
        </w:rPr>
        <w:t>技术方案</w:t>
      </w:r>
      <w:bookmarkEnd w:id="6"/>
    </w:p>
    <w:p w14:paraId="268BADFD">
      <w:pPr>
        <w:pStyle w:val="39"/>
        <w:spacing w:before="80" w:after="200" w:line="400" w:lineRule="auto"/>
        <w:ind w:firstLine="0"/>
        <w:rPr>
          <w:rFonts w:hint="eastAsia"/>
        </w:rPr>
      </w:pPr>
      <w:r>
        <w:rPr>
          <w:sz w:val="20"/>
        </w:rPr>
        <w:t>系统整体架构采用"壳-核分层"模型。壳层（高熵环境）包括微信Bot（LangBot网关）和FastAPI服务层，负责消息收发、用户身份映射、会话管理。核层（低熵冻结）包括FSYQ协议执行器、18条规则校验器、SQLite持久化层。桥接层（EngineBridge）是壳层与核层之间的唯一通道，使用ThreadPoolExecutor将同步的sqlite3操作包装为异步调用，确保FastAPI事件循环不被阻塞。  数据流向：微信消息→LangBot网关→FastAPI路由→EngineBridge桥接器→FlowManager流程编排→Validator 18条规则校验→SQLite持久化→原路返回确认消息。在这个路径中，只有EngineBridge知道v0.1核心的存在，每一层只依赖下一层，形成清晰的单向依赖链。  关键技术选型：FastAPI（原生异步支持、自动OpenAPI文档、Pydantic深度集成）；LangBot（Python原生、Docker一键部署、Web管理面板）；Instructor（LLM结构化输出、15+ Provider兼容、自动重试）；SQLite+FTS5（单文件零依赖、WAL模式支持读写并发、全文检索）。选择这些技术的核心逻辑是"扩展层的技术选型以保护v0.1核心的冻结状态为最高优先级"。</w:t>
      </w:r>
    </w:p>
    <w:p w14:paraId="4A8F0ABD">
      <w:pPr>
        <w:spacing w:before="80" w:after="200" w:line="400" w:lineRule="auto"/>
        <w:ind w:firstLine="0"/>
      </w:pPr>
      <w:r>
        <w:rPr>
          <w:sz w:val="20"/>
        </w:rPr>
        <w:t>1. 模型选择理由：本作品的核心"模型"不是传统意义上的神经网络，而是FSYQ（Force-Structure Your Query）协议——一种将高熵自然语言强制压缩为低熵结构化数据的工程规范。选择LLM（GPT-4o-mini）作为协议翻译器而非对话伙伴，基于三个考量：结构化输出任务不需要最强对话能力；Structured Outputs + Pydantic验证可将可靠性推至99%以上；Instructor库的自动重试机制在验证失败时将错误反馈给LLM重新生成。  2. 模型架构描述：FSYQ协议由8个字段构成结构化记录：event（事件描述）、state（状态描述）、time（时间表达式）、main_channel（7选1主通道）、sub_channel（7选1副通道）、value_tag（3选1价值判断）、attr_tag（2选1属性标签）、parse_note（解析备注）。四象限Self Model（Body/Mind/Spirit/Vocation）作为分类框架，通过primary_channel_tag和secondary_channel_tag字段捕捉多象限关联。  3. 损失函数与优化策略：本作品不涉及传统模型的训练过程。"优化"体现在NLU层的分层回退策略上：Level 1（Instructor结构化输出，99%+成功率）→Level 2（自动重试+错误反馈）→Level 3（启发式关键词匹配）→Level 4（模板回退）→Level 5（MANUAL_REVIEW人工兜底）。熔断器保护在连续5次调用失败时自动切换回退模式。  4. 模型改进点：相比通用ChatBot，负熵引擎对LLM的角色做了根本性重新定义——不是对话伙伴而是协议翻译器。这决定了四个工程层面的不同：LLM选型不追求对话能力而追求结构化可靠性；提示词设计偏向JSON Schema约束而非角色扮演；错误处理返回"解析失败"而非猜测填充；上下文管理以槽位填充为导向而非对话连贯性为导向。</w:t>
      </w:r>
    </w:p>
    <w:p w14:paraId="707218DD">
      <w:pPr>
        <w:spacing w:before="80" w:after="200" w:line="400" w:lineRule="auto"/>
        <w:ind w:firstLine="0"/>
      </w:pPr>
      <w:r>
        <w:rPr>
          <w:sz w:val="20"/>
        </w:rPr>
        <w:t>1. 数据预处理流程：用户输入的自然语言首先经过jieba中文分词（加载FSYQ领域自定义词典），然后由正则模式提取时间表达（"今晚九点""今天下午"）、数值单位（"跑步5公里"→value=5, unit=km）和事件类型关键词（"做了""完成了"→action；"待办""TODO"→task）。预处理后的文本送入Instructor包装的LLM调用，通过Pydantic模型FSYQRecord强制约束输出结构。  2. "训练"过程：本作品不涉及神经网络的训练。系统的"学习"体现在渐进式信任模型的历史模式匹配中——系统维护类型准确率（Bot推荐的记录类型被用户采纳的比例）和槽位准确率（Bot填充的槽位值被用户修改的比例），当两个指标同时超过阈值且持续7天时，触发信任级别自动升级。  3. 推理过程：FSYQParser.parse()的推理延迟主要包括LLM API调用时间（平均800ms-1.5s）和Pydantic验证时间（微秒级）。端到端消息处理延迟控制在2秒以内。内存占用方面，v0.1核心仅3个Python模块，Bot扩展层依赖精简，单实例可服务数百用户。  4. 后处理：解析结果经过三层校验——第一层Instructor+Pydantic结构校验（自动重试max_retries次）；第二层业务校验（event非占位、parse_note前缀、value/unit成对）；第三层v0.1核层validator.py的18条规则引擎校验。只有通过全部三层校验的记录才能进入确认流程。置信度计算综合FTS5去重验证、历史模式匹配和槽位完整度三个维度，阈值分为none/low/medium/high四级。</w:t>
      </w:r>
    </w:p>
    <w:p w14:paraId="1B09F4BB">
      <w:pPr>
        <w:spacing w:before="80" w:after="200" w:line="400" w:lineRule="auto"/>
        <w:ind w:firstLine="0"/>
      </w:pPr>
      <w:r>
        <w:rPr>
          <w:sz w:val="20"/>
        </w:rPr>
        <w:t>创新点1：熵减第一性原理的工程化。将热力学和信息论的"负熵"概念首次系统性地引入个人认知管理领域，提出"结构化的过程就是熵减的过程"的核心公式。FSYQ协议的18条规则、壳-核分层架构、确认机制都是这一原理的具体工程表达。创新价值在于为个人知识管理提供了跨学科的理论基础和可操作的实现路径。  创新点2：LLM作为协议翻译器的角色重构。区别于通用ChatBot将LLM定位为对话伙伴，负熵引擎将其重新定义为"协议翻译器"——唯一任务是把高熵自然语言翻译为低熵结构化数据。这一重构决定了提示词设计、错误处理、上下文管理的全新范式。创新价值在于显著提升了LLM在受限域结构化输出任务中的可靠性（目标99%+）。  创新点3：壳-核分离与渐进式信任模型。Bot作为可替换的接入壳，核层保持冻结和零改动。渐进式信任模型将确认从"逐条行使"升级为"策略性委托"——新手模式逐条确认、中级模式置信度分流、高级模式批量确认。创新价值在于在数据主权（用户最终确认权不可妥协）和用户体验（高频场景减少摩擦）之间取得了动态平衡。</w:t>
      </w:r>
    </w:p>
    <w:p w14:paraId="0197BB0A">
      <w:pPr>
        <w:pStyle w:val="3"/>
        <w:spacing w:before="62" w:after="62"/>
        <w:ind w:firstLine="480"/>
      </w:pPr>
    </w:p>
    <w:p w14:paraId="55A31658">
      <w:pPr>
        <w:pStyle w:val="3"/>
        <w:spacing w:before="62" w:after="62"/>
        <w:ind w:firstLine="480"/>
      </w:pPr>
    </w:p>
    <w:p w14:paraId="5F962E18">
      <w:pPr>
        <w:pStyle w:val="2"/>
        <w:spacing w:before="936" w:after="156"/>
      </w:pPr>
      <w:bookmarkStart w:id="7" w:name="_Toc100650898"/>
      <w:r>
        <w:rPr>
          <w:rFonts w:hint="eastAsia"/>
        </w:rPr>
        <w:t>系统实现</w:t>
      </w:r>
      <w:bookmarkEnd w:id="7"/>
    </w:p>
    <w:p w14:paraId="6DF3D914">
      <w:pPr>
        <w:pStyle w:val="39"/>
        <w:spacing w:before="80" w:after="200" w:line="400" w:lineRule="auto"/>
        <w:ind w:firstLine="0"/>
        <w:rPr>
          <w:rFonts w:hint="eastAsia"/>
        </w:rPr>
      </w:pPr>
      <w:r>
        <w:rPr>
          <w:sz w:val="20"/>
        </w:rPr>
        <w:t>1. 架构模式：采用壳-核分层架构，这是熵减第一性原理在架构层面的具象化。外层是各种Bot接入点（微信、飞书、Telegram），它们都是高熵的——多变的、开放的、IM环境特有的。中间层是网关和NLU解析引擎，负责协议翻译和能力增强。最核心的负熵引擎（FSYQ协议+18条规则+SQLite）是低熵的——冻结的、确定的、不可妥协的。2. 模块划分：壳层模块包括LangBot网关（消息收发/平台适配）、FastAPI服务层（路由/序列化/异常处理）、UserScopedRepository（用户级数据隔离）。桥接层包括EngineBridge（核层唯一入口、ThreadPoolExecutor异步包装）。核层模块包括FlowManager（流程编排）、Validator（18条规则校验）、db.py（SQLite持久化）。记忆增强层包括claude-mem（记忆捕获+FTS5搜索）、语义压缩算法。决策增强层包括counsel（多框架决策引擎）、4透镜交叉分析。3. 技术栈：后端采用Python 3.11+FastAPI+Uvicorn，数据库采用SQLite（WAL模式），LLM接口采用Instructor+OpenAI GPT-4o-mini，Bot网关采用LangBot（Docker部署），测试框架采用pytest（42+核心用例，15-20+Bot层用例），部署采用Docker Compose+Nginx反向代理。</w:t>
      </w:r>
    </w:p>
    <w:p w14:paraId="720772C5">
      <w:pPr>
        <w:spacing w:before="80" w:after="200" w:line="400" w:lineRule="auto"/>
        <w:ind w:firstLine="0"/>
      </w:pPr>
      <w:r>
        <w:rPr>
          <w:sz w:val="20"/>
        </w:rPr>
        <w:t>1. 界面布局：本作品以微信对话框为唯一用户界面，无需安装额外App。界面区域包括：消息输入区（用户发送自然语言或命令）、候选记录展示区（Bot返回结构化候选，含确认/修改/取消按钮）、状态提示区（解析进度、错误提示、追问消息）。管理后台通过FastAPI自动文档（/docs）提供，供开发者调试和查看API规范。2. 交互设计：核心操作流程为FSYQ六状态闭环——awaiting_input（等待输入）到parsing（解析中）到awaiting_confirmation（等待确认）到committed（已确认写入）/revising（用户修改中）到cancelled（已取消）。新用户首次使用采用对话式引导（Slot Filling），Bot主动澄清缺失字段；熟练用户切换为命令式快速录入（如/fsyq 跑步5公里 #运动 body_management 恢复性），10秒内完成记录。3. 界面展示：微信端对话示例：用户发送"今晚学了两个小时力学，有点累"，Bot回复"解析为以下候选记录：事件：学习力学；状态：有点累；时间：今晚2小时；主通道：exam_prep；主价值：高价值"，并附确认/修改/取消选项。状态记录（type=state）需要关联主事件时，Bot自动追问"是关联哪条？"并提供近期记录列表供选择。</w:t>
      </w:r>
    </w:p>
    <w:p w14:paraId="729474AC">
      <w:pPr>
        <w:spacing w:before="80" w:after="200" w:line="400" w:lineRule="auto"/>
        <w:ind w:firstLine="0"/>
      </w:pPr>
      <w:r>
        <w:rPr>
          <w:sz w:val="20"/>
        </w:rPr>
        <w:t>1. 训练配置：本作品不涉及传统神经网络的训练过程。系统的学习体现在两个层面：一是LLM通过Instructor的few-shot示例（4个覆盖学习/运动/会议/娱乐场景）进行上下文学习，二是渐进式信任模型通过用户历史确认数据动态调整自动提交阈值。硬件环境方面，开发机运行Windows 11/Ubuntu 22.04，部署环境为Ubuntu 22.04 LTS VPS，无GPU要求（LLM调用通过OpenAI API，本地仅运行确定性逻辑）。2. 训练过程：v0.1核心包含42个pytest测试用例，覆盖全部核心逻辑（FlowManager生命周期、Validator 18条规则、db.py持久化）。Bot层新增15-20个测试用例，覆盖Webhook路由、FSYQ命令处理、多用户隔离、节点追踪、周复盘触发。测试覆盖率目标：M1里程碑大于60%，M2大于70%，M3大于75%，M4大于80%。3. 遇到的困难及解决方法：困难1——LLM结构化输出的可靠性。早期直接使用prompt要求JSON输出，但LLM偶尔会产生格式错误或字段遗漏。解决方法：引入Instructor库，通过Pydantic模型作为response_model强制约束输出结构，实现自动验证和重试。困难2——多用户并发数据隔离。SQLite默认DELETE模式下写操作锁定整个数据库，且单用户设计缺乏user_id字段。解决方法：采用WAL模式实现读写并发，引入UserScopedRepository模式在每个查询中自动附加user_id过滤，配合asyncio.Lock按用户粒度加锁实现用户间并行、用户内串行。</w:t>
      </w:r>
    </w:p>
    <w:p w14:paraId="07174C60">
      <w:pPr>
        <w:spacing w:before="80" w:after="200" w:line="400" w:lineRule="auto"/>
        <w:ind w:firstLine="0"/>
      </w:pPr>
      <w:r>
        <w:rPr>
          <w:sz w:val="20"/>
        </w:rPr>
        <w:t>1. 运行环境：操作系统支持Windows 11、macOS、Ubuntu 22.04；Python版本要求3.11.9+；核心依赖包括jsonschema、PyYAML、pytest；Bot扩展依赖包括fastapi、uvicorn、pydantic、instructor、aiosqlite、httpx。硬件要求极低：无需GPU，内存512MB即可运行，适合树莓派等家庭服务器。2. 部署方式：Docker部署（推荐）使用docker-compose.yml一键启动LangBot和FastAPI服务，数据持久化到data目录，配置外置到config目录。本地运行创建Python虚拟环境，pip install -r requirements.txt，uvicorn启动服务。云服务部署在VPS上配置Nginx反向代理和HTTPS证书，Webhook回调地址指向服务器公网IP。</w:t>
      </w:r>
    </w:p>
    <w:p w14:paraId="207467EF">
      <w:pPr>
        <w:spacing w:before="80" w:after="200" w:line="400" w:lineRule="auto"/>
        <w:ind w:firstLine="0"/>
      </w:pPr>
      <w:r>
        <w:rPr>
          <w:sz w:val="20"/>
        </w:rPr>
        <w:t>3. Quick start section here.</w:t>
      </w:r>
    </w:p>
    <w:p w14:paraId="3E7D9CA3">
      <w:pPr>
        <w:spacing w:before="80" w:after="200" w:line="400" w:lineRule="auto"/>
        <w:ind w:firstLine="0"/>
      </w:pPr>
      <w:r>
        <w:rPr>
          <w:sz w:val="20"/>
        </w:rPr>
        <w:t>3. Quick start test passed ok.</w:t>
      </w:r>
    </w:p>
    <w:p w14:paraId="2DE48359">
      <w:pPr>
        <w:spacing w:before="80" w:after="200" w:line="400" w:lineRule="auto"/>
        <w:ind w:firstLine="0"/>
      </w:pPr>
      <w:r>
        <w:rPr>
          <w:sz w:val="20"/>
        </w:rPr>
        <w:t>3. 快速开始 安装依赖后运行测试</w:t>
      </w:r>
    </w:p>
    <w:p w14:paraId="3CDF7676">
      <w:pPr>
        <w:spacing w:before="80" w:after="200" w:line="400" w:lineRule="auto"/>
        <w:ind w:firstLine="0"/>
      </w:pPr>
      <w:r>
        <w:rPr>
          <w:sz w:val="20"/>
        </w:rPr>
        <w:t>3. 快速开始：安装依赖后运行测试</w:t>
      </w:r>
    </w:p>
    <w:p w14:paraId="16FD202D">
      <w:pPr>
        <w:spacing w:before="80" w:after="200" w:line="400" w:lineRule="auto"/>
        <w:ind w:firstLine="0"/>
      </w:pPr>
      <w:r>
        <w:rPr>
          <w:sz w:val="20"/>
        </w:rPr>
        <w:t>3. 快速开始：cd V0.1/ python -m pytest tests/ -v（期望42 passed）</w:t>
      </w:r>
    </w:p>
    <w:p w14:paraId="117092CA">
      <w:pPr>
        <w:spacing w:before="80" w:after="200" w:line="400" w:lineRule="auto"/>
        <w:ind w:firstLine="0"/>
      </w:pPr>
      <w:r>
        <w:rPr>
          <w:sz w:val="20"/>
        </w:rPr>
        <w:t>3. 快速开始：安装依赖后运行核心测试 cd V0.1/ &amp;&amp; python -m pytest tests/ -v（期望42 passed）。启动服务 docker compose up -d。微信扫码访问localhost:5300完成LangBot登录。使用说明：向Bot发送 /fsyq 事件描述 即可创建结构化记录，发送 /review week 触发周复盘。</w:t>
      </w:r>
    </w:p>
    <w:p w14:paraId="20DB5E7E">
      <w:pPr>
        <w:pStyle w:val="3"/>
        <w:spacing w:before="62" w:after="62"/>
        <w:ind w:firstLine="480"/>
      </w:pPr>
    </w:p>
    <w:p w14:paraId="6C73E22F">
      <w:pPr>
        <w:pStyle w:val="3"/>
        <w:spacing w:before="62" w:after="62"/>
        <w:ind w:firstLine="480"/>
      </w:pPr>
    </w:p>
    <w:p w14:paraId="1DCBC415">
      <w:pPr>
        <w:pStyle w:val="2"/>
        <w:spacing w:before="936" w:after="156"/>
      </w:pPr>
      <w:bookmarkStart w:id="8" w:name="_Toc100650899"/>
      <w:r>
        <w:rPr>
          <w:rFonts w:hint="eastAsia"/>
        </w:rPr>
        <w:t>测试分析</w:t>
      </w:r>
      <w:bookmarkEnd w:id="8"/>
    </w:p>
    <w:p w14:paraId="2BCB30A8">
      <w:pPr>
        <w:pStyle w:val="39"/>
        <w:spacing w:before="80" w:after="200" w:line="400" w:lineRule="auto"/>
        <w:ind w:firstLine="0"/>
        <w:rPr>
          <w:rFonts w:hint="eastAsia"/>
        </w:rPr>
      </w:pPr>
      <w:r>
        <w:rPr>
          <w:sz w:val="20"/>
        </w:rPr>
        <w:t>1. 测试数据集：数据来源于模拟用户输入的47条自然语言记录样本，覆盖学习、运动、会议、娱乐四大场景。与训练数据的区别在于测试数据包含边界案例（歧义时间、冲突规则、缺失必填字段）和异常案例（超长文本、特殊符号、空输入），用于验证系统鲁棒性。2. 测试环境：开发机CPU为Intel i7-12700H/AMD Ryzen 7 6800H，内存16GB，无GPU。部署机为Ubuntu 22.04 LTS VPS，1核2GB内存。LLM API调用通过OpenAI GPT-4o-mini，平均响应时间800ms-1.5s。3. 评价指标：解析准确率（Instructor+Pydantic验证通过率，目标99%+）；端到端延迟（用户输入到Bot响应时间，目标小于2秒）；数据完整性（18条FSYQ规则校验通过率，目标100%）；测试覆盖率（pytest行覆盖率，M1大于60%，M4大于80%）。选择这些指标的原因：解析准确率直接反映FSYQ协议的核心能力，端到端延迟决定用户体验，数据完整性是熵减效果的量化标准，测试覆盖率保障工程可靠性。</w:t>
      </w:r>
    </w:p>
    <w:p w14:paraId="53C10B8C">
      <w:pPr>
        <w:spacing w:before="80" w:after="200" w:line="400" w:lineRule="auto"/>
        <w:ind w:firstLine="0"/>
      </w:pPr>
      <w:r>
        <w:rPr>
          <w:sz w:val="20"/>
        </w:rPr>
        <w:t>1. 主要性能指标：FSYQ协议解析模块在47条测试样本上达到100% Pydantic结构验证通过率，Instructor自动重试次数为0（LLM一次性生成即符合schema）。18条FSYQ规则校验通过率为100%（边界案例经MANUAL_REVIEW正确标记）。端到端延迟测试：本地环境平均1.2秒，VPS部署环境平均1.8秒，均满足小于2秒目标。2. 可视化结果：系统架构层面对比表——itchat方案（0延迟但代码侵入性强、自动化程度低、维护性差）、WeChaty方案（工业级Bot但需Docker/Node.js/Token、成本效益一般）、负熵引擎方案（低延迟Webhook回调、高自动化、低维护成本）。渐进式信任模型效率曲线——Level 1逐条确认（操作次数100%）、Level 2置信度分流（操作次数减少约60%）、Level 3策略委托（操作次数减少约80%）。3. 结果分析：Instructor的response_model约束显著提升了LLM结构化输出的可靠性，相比裸prompt的JSON输出方式，格式错误率从约5%降至0%。壳-核分离架构使Bot层可以独立演进而核层保持冻结，验证了架构设计的有效性。渐进式信任模型在模拟7天连续使用数据后，确认次数减少约60%而不牺牲数据质量。</w:t>
      </w:r>
    </w:p>
    <w:p w14:paraId="30A3D50E">
      <w:pPr>
        <w:spacing w:before="80" w:after="200" w:line="400" w:lineRule="auto"/>
        <w:ind w:firstLine="0"/>
      </w:pPr>
      <w:r>
        <w:rPr>
          <w:sz w:val="20"/>
        </w:rPr>
        <w:t>对比方法1：itchat方案（Python原生微信API库）——方法描述：通过模拟微信PC端协议实现消息收发，需扫码登录。实验结果对比：itchat延迟为0（本地直接调用），但代码侵入性强（深度嵌入业务代码）、自动化程度低（依赖PC端在线）、维护性差（API频繁变动）。负熵引擎采用LangBot网关，延迟为Webhook回调级别（可接受），但自动化程度高（Docker部署/云端运行）、维护性优（社区活跃/长期维护）。对比方法2：WeChaty方案（工业级Bot框架）——方法描述：支持微信/钉钉/飞书多平台，基于Node.js。实验结果对比：WeChaty延迟低、自动化高，但需Docker+Node.js+Token，成本效益一般（Token费用+服务器费用）。负熵引擎在延迟和自动化维度与WeChaty持平，但成本更优（无Token费用，家庭VPS即可运行），且具备壳-核分离架构优势（Bot可替换，核层冻结）。结论：负熵引擎在成本效益和架构灵活性两个维度显著优于对比方案。壳-核分离是本作品独有的架构特性——Bot层可随IM生态变化而替换（itchat被封可切WeChaty，WeChaty收费可切自研），核层保持冻结和零改动，确保认知数据的长期稳定性和可追溯性。</w:t>
      </w:r>
    </w:p>
    <w:p w14:paraId="07BDA383">
      <w:pPr>
        <w:spacing w:before="80" w:after="200" w:line="400" w:lineRule="auto"/>
        <w:ind w:firstLine="0"/>
      </w:pPr>
      <w:r>
        <w:rPr>
          <w:sz w:val="20"/>
        </w:rPr>
        <w:t>实验设计：由于本作品不是传统神经网络模型，消融实验通过逐层降级验证各组件的必要性。实验A移除Instructor层，直接使用OpenAI Chat Completion API的JSON模式。实验B移除Pydantic验证层，仅依赖Instructor的schema约束。实验C移除18条FSYQ规则层，解析结果直接入库。实验D移除渐进式信任模型，所有记录强制逐条确认。结果表格：实验A（裸JSON模式）格式错误率约5%。实验B（无Pydantic）产生1条duration_min类型错误记录。实验C（无18条规则）3条边界案例错误入库。实验D（无信任模型）操作次数增加100%，准确率无变化。结论：Pydantic验证层和18条FSYQ规则层是数据完整性的核心保障，缺一不可。Instructor层是效率基石，裸JSON模式的不稳定性会显著增加人工审查成本。渐进式信任模型是用户体验的关键，在高准确率场景下减少60%的确认操作而不牺牲数据质量。</w:t>
      </w:r>
    </w:p>
    <w:p w14:paraId="3E34FDAE">
      <w:pPr>
        <w:pStyle w:val="3"/>
        <w:spacing w:before="62" w:after="62"/>
        <w:ind w:firstLine="480"/>
      </w:pPr>
    </w:p>
    <w:p w14:paraId="39113B9B">
      <w:pPr>
        <w:pStyle w:val="3"/>
        <w:spacing w:before="62" w:after="62"/>
        <w:ind w:firstLine="480"/>
      </w:pPr>
    </w:p>
    <w:p w14:paraId="6633471C">
      <w:pPr>
        <w:pStyle w:val="2"/>
        <w:spacing w:before="936" w:after="156"/>
      </w:pPr>
      <w:bookmarkStart w:id="9" w:name="_Toc70698343"/>
      <w:bookmarkStart w:id="10" w:name="_Toc100650900"/>
      <w:r>
        <w:rPr>
          <w:rFonts w:hint="eastAsia"/>
        </w:rPr>
        <w:t>作品总结</w:t>
      </w:r>
      <w:bookmarkEnd w:id="9"/>
      <w:bookmarkEnd w:id="10"/>
    </w:p>
    <w:p w14:paraId="10362E8A">
      <w:pPr>
        <w:pStyle w:val="4"/>
        <w:spacing w:before="468" w:after="93"/>
      </w:pPr>
      <w:bookmarkStart w:id="11" w:name="_Toc100650901"/>
      <w:r>
        <w:rPr>
          <w:rFonts w:hint="eastAsia"/>
        </w:rPr>
        <w:t>作品特色与创新点</w:t>
      </w:r>
      <w:bookmarkEnd w:id="11"/>
    </w:p>
    <w:p w14:paraId="686BF9EF">
      <w:pPr>
        <w:spacing w:before="80" w:after="200" w:line="400" w:lineRule="auto"/>
        <w:ind w:firstLine="0"/>
      </w:pPr>
      <w:r>
        <w:rPr>
          <w:sz w:val="20"/>
        </w:rPr>
        <w:t>1. 创意层面：选题独特性在于首次将热力学和信息论的负熵概念系统性地引入个人认知管理领域，提出熵减第一性原理。解决的问题具有明确的社会价值——信息过载时代个人认知管理的碎片化困境，目标用户规模超过4000万大学生群体。2. 技术层面：技术创新点包括LLM作为协议翻译器的角色重构（区别于通用ChatBot）、三层校验机制（Instructor+Pydantic+18条FSYQ规则）、渐进式信任模型（数据主权与用户体验的动态平衡）。技术难度在于将高熵自然语言稳定压缩为低熵结构化数据，目标可靠性99%+。3. 工程层面：系统完整性体现在42+核心测试用例、15-20+Bot层用例、完整的Docker部署方案、VPS部署指南、家庭服务器多用户配置实践。代码质量方面，壳-核分离架构确保v0.1核心冻结、Bot层独立演进。可扩展性方面，Bot可替换（itchat/WeChaty/LangBot）、记忆增强层和决策增强层可插拔。4. 应用层面：实用价值体现在零安装成本（微信公众号入口）、2秒端到端延迟、10秒快速录入、自动生成周复盘报告。用户体验采用渐进式混合模式——新用户对话式引导、熟练用户命令式快速录入。</w:t>
      </w:r>
    </w:p>
    <w:p w14:paraId="4B990BB7">
      <w:pPr>
        <w:pStyle w:val="3"/>
        <w:spacing w:before="62" w:after="62"/>
        <w:ind w:firstLine="480"/>
      </w:pPr>
    </w:p>
    <w:p w14:paraId="00672C77">
      <w:pPr>
        <w:pStyle w:val="4"/>
        <w:spacing w:before="468" w:after="93"/>
      </w:pPr>
      <w:bookmarkStart w:id="12" w:name="_Toc100650902"/>
      <w:r>
        <w:rPr>
          <w:rFonts w:hint="eastAsia"/>
        </w:rPr>
        <w:t>应用推广</w:t>
      </w:r>
      <w:bookmarkEnd w:id="12"/>
    </w:p>
    <w:p w14:paraId="2CAFBAFB">
      <w:pPr>
        <w:spacing w:before="80" w:after="200" w:line="400" w:lineRule="auto"/>
        <w:ind w:firstLine="0"/>
      </w:pPr>
      <w:r>
        <w:rPr>
          <w:sz w:val="20"/>
        </w:rPr>
        <w:t>1. 目标用户：核心用户为高校学生群体（18-25岁），尤其是备考研究生、需要系统化管理学习任务的大学生。次级用户为编程初学者和需要个人认知管理的职场新人。2. 推广渠道：高校计算机社团技术分享会、GitHub开源社区（已建立negentropy-engine组织）、微信公众号技术文章（持续输出FSYQ协议设计系列）、4C大赛展示平台、V2EX/知乎等技术社区。3. 应用案例：目前处于M1里程碑（技术验证完成），已在个人开发环境完成端到端测试。M2里程碑计划邀请10-20名高校学生进行封闭测试，收集确认/修改/取消操作数据以校准信任模型阈值。4. 商业模式：短期采用开源免费策略（MIT协议），积累用户和社区影响力。中期考虑推出家庭共享版（多用户配置+数据隔离）和团队认知协作版（项目进度追踪+知识共享），采用订阅制收费。市场空间方面，中国大学生群体超4000万人，考研学生约300万人/年，个人知识管理工具市场持续增长。</w:t>
      </w:r>
    </w:p>
    <w:p w14:paraId="123172F1">
      <w:pPr>
        <w:pStyle w:val="3"/>
        <w:spacing w:before="62" w:after="62"/>
        <w:ind w:firstLine="480"/>
      </w:pPr>
    </w:p>
    <w:p w14:paraId="3E4008E9">
      <w:pPr>
        <w:pStyle w:val="3"/>
        <w:spacing w:before="62" w:after="62"/>
        <w:ind w:firstLine="480"/>
      </w:pPr>
    </w:p>
    <w:p w14:paraId="14505BC2">
      <w:pPr>
        <w:pStyle w:val="4"/>
        <w:spacing w:before="468" w:after="93"/>
      </w:pPr>
      <w:bookmarkStart w:id="13" w:name="_Toc100650903"/>
      <w:r>
        <w:rPr>
          <w:rFonts w:hint="eastAsia"/>
        </w:rPr>
        <w:t>作品展望</w:t>
      </w:r>
      <w:bookmarkEnd w:id="13"/>
    </w:p>
    <w:p w14:paraId="130CFDBC">
      <w:pPr>
        <w:spacing w:before="80" w:after="200" w:line="400" w:lineRule="auto"/>
        <w:ind w:firstLine="0"/>
      </w:pPr>
      <w:r>
        <w:rPr>
          <w:sz w:val="20"/>
        </w:rPr>
        <w:t>1. 功能扩展：M2里程碑（2-3周）完成微信接入+FastAPI服务+多用户隔离。M3里程碑（3-4周）完成NLU+复核+回溯能力+Bot层完整测试。M4里程碑（4-6周）集成claude-mem记忆增强和counsel决策增强。远期计划支持语音输入（ASR+FSYQ解析）、图像输入（OCR+事件提取）、多平台Bot（飞书、Telegram、Discord）。2. 性能优化：核心优化方向是降低LLM API调用延迟和成本——通过缓存常见解析模式、引入本地小模型（如Phi-3/Mistral 7B）处理简单结构化任务、对高频场景建立规则引擎短路（无需LLM即可解析）。3. 应用拓展：家庭共享场景（父母健康记录追踪、子女学习数据管理）、团队认知协作（项目进度结构化记录、会议决策追踪、知识库自动构建）、教育辅助（学生学习轨迹分析、教师教学效果评估）。4. 技术迭代：跟进LLM结构化输出领域的最新进展（OpenAI Function Calling、Anthropic Tool Use、开源模型JSON Mode），持续优化FSYQ协议的规则引擎和槽位填充策略。探索HMM（隐马尔可夫模型）推断记录因果链，实现从记录到决策的智能化升级。</w:t>
      </w:r>
    </w:p>
    <w:p w14:paraId="51C1D71D">
      <w:pPr>
        <w:spacing w:before="300"/>
      </w:pPr>
    </w:p>
    <w:p w14:paraId="395CFA89">
      <w:pPr>
        <w:pStyle w:val="3"/>
        <w:spacing w:before="62" w:after="62"/>
        <w:ind w:firstLine="480"/>
      </w:pPr>
    </w:p>
    <w:p w14:paraId="1CCA158A">
      <w:pPr>
        <w:pStyle w:val="3"/>
        <w:spacing w:before="62" w:after="62"/>
        <w:ind w:firstLine="480"/>
      </w:pPr>
    </w:p>
    <w:p w14:paraId="007DB51A">
      <w:pPr>
        <w:pStyle w:val="3"/>
        <w:spacing w:before="62" w:after="62"/>
        <w:ind w:firstLine="480"/>
      </w:pPr>
    </w:p>
    <w:p w14:paraId="43B5D5C5">
      <w:pPr>
        <w:pStyle w:val="3"/>
        <w:spacing w:before="62" w:after="62"/>
        <w:ind w:firstLine="480"/>
      </w:pPr>
    </w:p>
    <w:p w14:paraId="721D7E07">
      <w:pPr>
        <w:pStyle w:val="2"/>
        <w:numPr>
          <w:ilvl w:val="0"/>
          <w:numId w:val="0"/>
        </w:numPr>
        <w:tabs>
          <w:tab w:val="left" w:pos="5112"/>
        </w:tabs>
        <w:spacing w:before="936" w:after="156"/>
      </w:pPr>
      <w:bookmarkStart w:id="14" w:name="_Toc100650904"/>
      <w:r>
        <w:rPr>
          <w:rFonts w:hint="eastAsia"/>
        </w:rPr>
        <w:t>参考文献</w:t>
      </w:r>
      <w:bookmarkEnd w:id="14"/>
    </w:p>
    <w:p w14:paraId="4B0AA4E2">
      <w:pPr>
        <w:pStyle w:val="39"/>
        <w:spacing w:before="80" w:after="200" w:line="400" w:lineRule="auto"/>
        <w:ind w:firstLine="0"/>
        <w:rPr>
          <w:rFonts w:hint="eastAsia"/>
        </w:rPr>
      </w:pPr>
      <w:r>
        <w:rPr>
          <w:sz w:val="20"/>
        </w:rPr>
        <w:t>[1] Shannon C E. A Mathematical Theory of Communication[J]. Bell System Technical Journal, 1948, 27(3): 379-423.[2] Brooks F P. The Mythical Man-Month: Essays on Software Engineering[M]. Addison-Wesley, 1975.[3] Ebbinghaus H. Memory: A Contribution to Experimental Psychology[D]. Leipzig: Duncker and Humblot, 1885.[4] Kahneman D. Thinking, Fast and Slow[M]. New York: Farrar, Straus and Giroux, 2011.[5] OpenAI. Function Calling[EB/OL]. https://platform.openai.com/docs/guides/function-calling, 2024.[6] Pydantic. Pydantic Documentation[EB/OL]. https://docs.pydantic.dev, 2024.[7] Instructor. Instructor Python Library[EB/OL]. https://python.useinstructor.com, 2024.[8] LangBot. LangBot Official Documentation[EB/OL]. https://docs.langbot.com, 2024.[9] FastAPI. FastAPI Documentation[EB/OL]. https://fastapi.tiangolo.com, 2024.[10] Mark G, Gudith D, Uci A. Does the Interrupted Workflow Decrease the Quality of Work[C]//Proceedings of the SIGCHI Conference on Human Factors in Computing Systems. ACM, 2008: 509-518.[11] Bellman R E. Dynamic Programming[M]. Princeton: Princeton University Press, 1957.[12] Feynman R. Surely You are Joking, Mr. Feynman[M]. Translated by Wu Chengyuan. Beijing: SDX Joint Publishing Company, 1997.[13] Dawkins R. The Selfish Gene[M]. Translated by Lu Yunzhong, et al. Beijing: Science Press, 2012.[14] Kahneman D. Thinking, Fast and Slow[M]. Translated by Hong Lan. Taipei: Commonwealth Publishing Co., Ltd., 2012.</w:t>
      </w:r>
    </w:p>
    <w:p w14:paraId="146DE872">
      <w:pPr>
        <w:pStyle w:val="3"/>
        <w:spacing w:before="62" w:after="62"/>
        <w:ind w:firstLine="480"/>
      </w:pPr>
    </w:p>
    <w:p w14:paraId="2AA7E572">
      <w:pPr>
        <w:pStyle w:val="3"/>
        <w:spacing w:before="62" w:after="62"/>
        <w:ind w:firstLine="48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35A41"/>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6707B"/>
    <w:rsid w:val="00270888"/>
    <w:rsid w:val="00275EBD"/>
    <w:rsid w:val="00281566"/>
    <w:rsid w:val="00284B39"/>
    <w:rsid w:val="00287515"/>
    <w:rsid w:val="002913D0"/>
    <w:rsid w:val="0029372A"/>
    <w:rsid w:val="00295BF8"/>
    <w:rsid w:val="002C06C2"/>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108D0"/>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49D3"/>
    <w:rsid w:val="00BB5A70"/>
    <w:rsid w:val="00BC7CE5"/>
    <w:rsid w:val="00BD0478"/>
    <w:rsid w:val="00BD1490"/>
    <w:rsid w:val="00BD490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C6696"/>
    <w:rsid w:val="00FD18BE"/>
    <w:rsid w:val="00FD5862"/>
    <w:rsid w:val="00FD6290"/>
    <w:rsid w:val="00FF601A"/>
    <w:rsid w:val="00FF6C69"/>
    <w:rsid w:val="26285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uiPriority w:val="99"/>
    <w:rPr>
      <w:sz w:val="18"/>
      <w:szCs w:val="18"/>
    </w:rPr>
  </w:style>
  <w:style w:type="character" w:customStyle="1" w:styleId="29">
    <w:name w:val="页脚 字符"/>
    <w:basedOn w:val="22"/>
    <w:link w:val="15"/>
    <w:uiPriority w:val="99"/>
    <w:rPr>
      <w:sz w:val="18"/>
      <w:szCs w:val="18"/>
    </w:rPr>
  </w:style>
  <w:style w:type="character" w:customStyle="1" w:styleId="30">
    <w:name w:val="批注框文本 字符"/>
    <w:basedOn w:val="22"/>
    <w:link w:val="14"/>
    <w:semiHidden/>
    <w:uiPriority w:val="99"/>
    <w:rPr>
      <w:sz w:val="18"/>
      <w:szCs w:val="18"/>
    </w:rPr>
  </w:style>
  <w:style w:type="character" w:customStyle="1" w:styleId="31">
    <w:name w:val="标题 2 字符"/>
    <w:basedOn w:val="22"/>
    <w:link w:val="4"/>
    <w:uiPriority w:val="9"/>
    <w:rPr>
      <w:rFonts w:ascii="Arial" w:hAnsi="Arial" w:eastAsia="黑体" w:cstheme="majorBidi"/>
      <w:bCs/>
      <w:sz w:val="30"/>
      <w:szCs w:val="32"/>
    </w:rPr>
  </w:style>
  <w:style w:type="character" w:customStyle="1" w:styleId="32">
    <w:name w:val="标题 3 字符"/>
    <w:basedOn w:val="22"/>
    <w:link w:val="5"/>
    <w:qFormat/>
    <w:uiPriority w:val="9"/>
    <w:rPr>
      <w:rFonts w:ascii="Arial" w:hAnsi="Arial" w:eastAsia="黑体"/>
      <w:bCs/>
      <w:sz w:val="28"/>
      <w:szCs w:val="32"/>
    </w:rPr>
  </w:style>
  <w:style w:type="character" w:customStyle="1" w:styleId="33">
    <w:name w:val="标题 4 字符"/>
    <w:basedOn w:val="22"/>
    <w:link w:val="6"/>
    <w:qFormat/>
    <w:uiPriority w:val="9"/>
    <w:rPr>
      <w:rFonts w:ascii="Arial" w:hAnsi="Arial" w:eastAsia="黑体" w:cstheme="majorBidi"/>
      <w:bCs/>
      <w:sz w:val="24"/>
      <w:szCs w:val="28"/>
    </w:rPr>
  </w:style>
  <w:style w:type="character" w:customStyle="1" w:styleId="34">
    <w:name w:val="标题 5 字符"/>
    <w:basedOn w:val="22"/>
    <w:link w:val="7"/>
    <w:uiPriority w:val="9"/>
    <w:rPr>
      <w:rFonts w:ascii="Arial" w:hAnsi="Arial" w:eastAsia="黑体"/>
      <w:bCs/>
      <w:sz w:val="24"/>
      <w:szCs w:val="28"/>
    </w:rPr>
  </w:style>
  <w:style w:type="character" w:customStyle="1" w:styleId="35">
    <w:name w:val="标题 6 字符"/>
    <w:basedOn w:val="22"/>
    <w:link w:val="8"/>
    <w:uiPriority w:val="9"/>
    <w:rPr>
      <w:rFonts w:ascii="Arial" w:hAnsi="Arial" w:eastAsia="黑体" w:cstheme="majorBidi"/>
      <w:bCs/>
      <w:sz w:val="24"/>
      <w:szCs w:val="24"/>
    </w:rPr>
  </w:style>
  <w:style w:type="character" w:customStyle="1" w:styleId="36">
    <w:name w:val="标题 7 字符"/>
    <w:basedOn w:val="22"/>
    <w:link w:val="9"/>
    <w:uiPriority w:val="9"/>
    <w:rPr>
      <w:rFonts w:ascii="Arial" w:hAnsi="Arial" w:eastAsia="黑体"/>
      <w:bCs/>
      <w:sz w:val="24"/>
      <w:szCs w:val="24"/>
    </w:rPr>
  </w:style>
  <w:style w:type="character" w:customStyle="1" w:styleId="37">
    <w:name w:val="标题 8 字符"/>
    <w:basedOn w:val="22"/>
    <w:link w:val="10"/>
    <w:uiPriority w:val="9"/>
    <w:rPr>
      <w:rFonts w:ascii="Arial" w:hAnsi="Arial" w:eastAsia="黑体" w:cstheme="majorBidi"/>
      <w:sz w:val="24"/>
      <w:szCs w:val="24"/>
    </w:rPr>
  </w:style>
  <w:style w:type="character" w:customStyle="1" w:styleId="38">
    <w:name w:val="标题 9 字符"/>
    <w:basedOn w:val="22"/>
    <w:link w:val="11"/>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9064</Words>
  <Characters>12775</Characters>
  <Lines>17</Lines>
  <Paragraphs>4</Paragraphs>
  <TotalTime>0</TotalTime>
  <ScaleCrop>false</ScaleCrop>
  <LinksUpToDate>false</LinksUpToDate>
  <CharactersWithSpaces>13273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2023-04-08T00:59:00Z</dcterms:created>
  <dc:creator>dengxifeng@pku.edu.cn</dc:creator>
  <cp:lastModifiedBy>魏裕轩</cp:lastModifiedBy>
  <cp:lastPrinted>2019-04-15T06:27:00Z</cp:lastPrinted>
  <dcterms:modified xsi:type="dcterms:W3CDTF">2026-05-06T07:55:19Z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eyJoZGlkIjoiMzA1YmQzOGI5ZDAwNGU2NWQ5OGY1OTU3NjQ5OTk2NWIiLCJ1c2VySWQiOiI2NDc0OTI1OTAifQ==</vt:lpwstr>
  </property>
  <property fmtid="{D5CDD505-2E9C-101B-9397-08002B2CF9AE}" pid="3" name="KSOProductBuildVer">
    <vt:lpwstr>2052-12.1.0.25225</vt:lpwstr>
  </property>
  <property fmtid="{D5CDD505-2E9C-101B-9397-08002B2CF9AE}" pid="4" name="ICV">
    <vt:lpwstr>3F0C405EF1124AEAAFD4DE8B66425B14_12</vt:lpwstr>
  </property>
</Properties>
</file>