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160FE">
      <w:pPr>
        <w:pStyle w:val="164"/>
        <w:jc w:val="left"/>
      </w:pPr>
      <w:bookmarkStart w:id="0" w:name="_GoBack"/>
      <w:bookmarkEnd w:id="0"/>
      <w:r>
        <w:t>负熵引擎 - Self Model 字段与数据映射</w:t>
      </w:r>
    </w:p>
    <w:p w14:paraId="4E9DCC57">
      <w:pPr>
        <w:pStyle w:val="165"/>
      </w:pPr>
      <w:r>
        <w:t>沉淀当前已明确的 Self Model 结构、枚举、JSON 起点与 SQLite 落库思路。</w:t>
      </w:r>
    </w:p>
    <w:tbl>
      <w:tblPr>
        <w:tblStyle w:val="32"/>
        <w:tblW w:w="0" w:type="auto"/>
        <w:jc w:val="center"/>
        <w:tblBorders>
          <w:top w:val="single" w:color="C9D5EA" w:sz="4" w:space="0"/>
          <w:left w:val="single" w:color="C9D5EA" w:sz="4" w:space="0"/>
          <w:bottom w:val="single" w:color="C9D5EA" w:sz="4" w:space="0"/>
          <w:right w:val="single" w:color="C9D5EA" w:sz="4" w:space="0"/>
          <w:insideH w:val="single" w:color="C9D5EA" w:sz="4" w:space="0"/>
          <w:insideV w:val="single" w:color="C9D5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946B499">
        <w:tblPrEx>
          <w:tblBorders>
            <w:top w:val="single" w:color="C9D5EA" w:sz="4" w:space="0"/>
            <w:left w:val="single" w:color="C9D5EA" w:sz="4" w:space="0"/>
            <w:bottom w:val="single" w:color="C9D5EA" w:sz="4" w:space="0"/>
            <w:right w:val="single" w:color="C9D5EA" w:sz="4" w:space="0"/>
            <w:insideH w:val="single" w:color="C9D5EA" w:sz="4" w:space="0"/>
            <w:insideV w:val="single" w:color="C9D5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9FF"/>
            <w:vAlign w:val="center"/>
          </w:tcPr>
          <w:p w14:paraId="3D5F77FE">
            <w:r>
              <w:rPr>
                <w:b/>
                <w:sz w:val="19"/>
              </w:rPr>
              <w:t>状态：</w:t>
            </w:r>
            <w:r>
              <w:rPr>
                <w:sz w:val="19"/>
              </w:rPr>
              <w:t>内部整理版</w:t>
            </w:r>
          </w:p>
        </w:tc>
        <w:tc>
          <w:tcPr>
            <w:tcW w:w="3402" w:type="dxa"/>
            <w:shd w:val="clear" w:color="auto" w:fill="EEF4FF"/>
            <w:vAlign w:val="center"/>
          </w:tcPr>
          <w:p w14:paraId="2EA6C571">
            <w:r>
              <w:rPr>
                <w:b/>
                <w:sz w:val="19"/>
              </w:rPr>
              <w:t>日期：</w:t>
            </w:r>
            <w:r>
              <w:rPr>
                <w:sz w:val="19"/>
              </w:rPr>
              <w:t>2026-03-26</w:t>
            </w:r>
          </w:p>
        </w:tc>
        <w:tc>
          <w:tcPr>
            <w:tcW w:w="3685" w:type="dxa"/>
            <w:shd w:val="clear" w:color="auto" w:fill="F5F9FF"/>
            <w:vAlign w:val="center"/>
          </w:tcPr>
          <w:p w14:paraId="6ED9B854">
            <w:r>
              <w:rPr>
                <w:b/>
                <w:sz w:val="19"/>
              </w:rPr>
              <w:t>用途：</w:t>
            </w:r>
            <w:r>
              <w:rPr>
                <w:sz w:val="19"/>
              </w:rPr>
              <w:t>作为当前冻结信息的可转交文档</w:t>
            </w:r>
          </w:p>
        </w:tc>
      </w:tr>
      <w:tr w14:paraId="276662E6">
        <w:tblPrEx>
          <w:tblBorders>
            <w:top w:val="single" w:color="C9D5EA" w:sz="4" w:space="0"/>
            <w:left w:val="single" w:color="C9D5EA" w:sz="4" w:space="0"/>
            <w:bottom w:val="single" w:color="C9D5EA" w:sz="4" w:space="0"/>
            <w:right w:val="single" w:color="C9D5EA" w:sz="4" w:space="0"/>
            <w:insideH w:val="single" w:color="C9D5EA" w:sz="4" w:space="0"/>
            <w:insideV w:val="single" w:color="C9D5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9FF"/>
            <w:vAlign w:val="center"/>
          </w:tcPr>
          <w:p w14:paraId="7E34EF7E">
            <w:r>
              <w:rPr>
                <w:b/>
                <w:sz w:val="19"/>
              </w:rPr>
              <w:t>适用范围：</w:t>
            </w:r>
            <w:r>
              <w:rPr>
                <w:sz w:val="19"/>
              </w:rPr>
              <w:t>负熵引擎 / 个人智能助手前置工程</w:t>
            </w:r>
          </w:p>
        </w:tc>
        <w:tc>
          <w:tcPr>
            <w:tcW w:w="3402" w:type="dxa"/>
            <w:shd w:val="clear" w:color="auto" w:fill="EEF4FF"/>
            <w:vAlign w:val="center"/>
          </w:tcPr>
          <w:p w14:paraId="525D62EA">
            <w:r>
              <w:rPr>
                <w:b/>
                <w:sz w:val="19"/>
              </w:rPr>
              <w:t>口径：</w:t>
            </w:r>
            <w:r>
              <w:rPr>
                <w:sz w:val="19"/>
              </w:rPr>
              <w:t>仅收录已讨论到并已相对明确的信息</w:t>
            </w:r>
          </w:p>
        </w:tc>
        <w:tc>
          <w:tcPr>
            <w:tcW w:w="3685" w:type="dxa"/>
            <w:shd w:val="clear" w:color="auto" w:fill="F5F9FF"/>
            <w:vAlign w:val="center"/>
          </w:tcPr>
          <w:p w14:paraId="06C369B9">
            <w:r>
              <w:rPr>
                <w:b/>
                <w:sz w:val="19"/>
              </w:rPr>
              <w:t>说明：</w:t>
            </w:r>
            <w:r>
              <w:rPr>
                <w:sz w:val="19"/>
              </w:rPr>
              <w:t>推断项与待确认项单独标记</w:t>
            </w:r>
          </w:p>
        </w:tc>
      </w:tr>
    </w:tbl>
    <w:p w14:paraId="18D2343B"/>
    <w:p w14:paraId="6A49EA13">
      <w:pPr>
        <w:pStyle w:val="166"/>
      </w:pPr>
      <w:r>
        <w:t>一、设计原则</w:t>
      </w:r>
    </w:p>
    <w:p w14:paraId="1339312B">
      <w:pPr>
        <w:ind w:left="198" w:hanging="102"/>
      </w:pPr>
      <w:r>
        <w:rPr>
          <w:b/>
        </w:rPr>
        <w:t xml:space="preserve">• </w:t>
      </w:r>
      <w:r>
        <w:t>Self Model 只记录“你是什么系统”，不记录“你今天干了什么”。</w:t>
      </w:r>
    </w:p>
    <w:p w14:paraId="441C14F0">
      <w:pPr>
        <w:ind w:left="198" w:hanging="102"/>
      </w:pPr>
      <w:r>
        <w:rPr>
          <w:b/>
        </w:rPr>
        <w:t xml:space="preserve">• </w:t>
      </w:r>
      <w:r>
        <w:t>v0.1 只保留长期相对稳定字段和低频更新字段；高频波动应留在日志系统。</w:t>
      </w:r>
    </w:p>
    <w:p w14:paraId="179D15DA">
      <w:pPr>
        <w:ind w:left="198" w:hanging="102"/>
      </w:pPr>
      <w:r>
        <w:rPr>
          <w:b/>
        </w:rPr>
        <w:t xml:space="preserve">• </w:t>
      </w:r>
      <w:r>
        <w:t>字段必须尽量满足：可解释、可更新、可校验、可被规则使用。</w:t>
      </w:r>
    </w:p>
    <w:p w14:paraId="6DCB31B9">
      <w:pPr>
        <w:pStyle w:val="166"/>
      </w:pPr>
      <w:r>
        <w:t>二、顶层 8 对象</w:t>
      </w:r>
    </w:p>
    <w:tbl>
      <w:tblPr>
        <w:tblStyle w:val="32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137C285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45FB4949">
            <w:r>
              <w:rPr>
                <w:b/>
                <w:sz w:val="18"/>
              </w:rPr>
              <w:t>对象</w:t>
            </w:r>
          </w:p>
        </w:tc>
        <w:tc>
          <w:tcPr>
            <w:tcW w:w="4932" w:type="dxa"/>
            <w:shd w:val="clear" w:color="auto" w:fill="DCE6F1"/>
            <w:vAlign w:val="center"/>
          </w:tcPr>
          <w:p w14:paraId="37A5ED59">
            <w:r>
              <w:rPr>
                <w:b/>
                <w:sz w:val="18"/>
              </w:rPr>
              <w:t>作用</w:t>
            </w:r>
          </w:p>
        </w:tc>
        <w:tc>
          <w:tcPr>
            <w:tcW w:w="1757" w:type="dxa"/>
            <w:shd w:val="clear" w:color="auto" w:fill="DCE6F1"/>
            <w:vAlign w:val="center"/>
          </w:tcPr>
          <w:p w14:paraId="1D300335">
            <w:r>
              <w:rPr>
                <w:b/>
                <w:sz w:val="18"/>
              </w:rPr>
              <w:t>频率</w:t>
            </w:r>
          </w:p>
        </w:tc>
      </w:tr>
      <w:tr w14:paraId="5D5AEFC1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BFF"/>
            <w:vAlign w:val="center"/>
          </w:tcPr>
          <w:p w14:paraId="66C01216">
            <w:pPr>
              <w:spacing w:after="40" w:line="276" w:lineRule="auto"/>
            </w:pPr>
            <w:r>
              <w:rPr>
                <w:sz w:val="18"/>
              </w:rPr>
              <w:t>model_id</w:t>
            </w:r>
          </w:p>
        </w:tc>
        <w:tc>
          <w:tcPr>
            <w:tcW w:w="4932" w:type="dxa"/>
            <w:shd w:val="clear" w:color="auto" w:fill="F8FBFF"/>
            <w:vAlign w:val="center"/>
          </w:tcPr>
          <w:p w14:paraId="41FA4DAF">
            <w:pPr>
              <w:spacing w:after="40" w:line="276" w:lineRule="auto"/>
            </w:pPr>
            <w:r>
              <w:rPr>
                <w:sz w:val="18"/>
              </w:rPr>
              <w:t>Self Model 唯一标识</w:t>
            </w:r>
          </w:p>
        </w:tc>
        <w:tc>
          <w:tcPr>
            <w:tcW w:w="1757" w:type="dxa"/>
            <w:shd w:val="clear" w:color="auto" w:fill="F8FBFF"/>
            <w:vAlign w:val="center"/>
          </w:tcPr>
          <w:p w14:paraId="2567F7C7">
            <w:pPr>
              <w:spacing w:after="40" w:line="276" w:lineRule="auto"/>
            </w:pPr>
            <w:r>
              <w:rPr>
                <w:sz w:val="18"/>
              </w:rPr>
              <w:t>极低频</w:t>
            </w:r>
          </w:p>
        </w:tc>
      </w:tr>
      <w:tr w14:paraId="233FFAD3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160008F1">
            <w:pPr>
              <w:spacing w:after="40" w:line="276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477A7FB5">
            <w:pPr>
              <w:spacing w:after="40" w:line="276" w:lineRule="auto"/>
            </w:pPr>
            <w:r>
              <w:rPr>
                <w:sz w:val="18"/>
              </w:rPr>
              <w:t>schema / model 版本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E634C04">
            <w:pPr>
              <w:spacing w:after="40" w:line="276" w:lineRule="auto"/>
            </w:pPr>
            <w:r>
              <w:rPr>
                <w:sz w:val="18"/>
              </w:rPr>
              <w:t>低频</w:t>
            </w:r>
          </w:p>
        </w:tc>
      </w:tr>
      <w:tr w14:paraId="6199AF14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BFF"/>
            <w:vAlign w:val="center"/>
          </w:tcPr>
          <w:p w14:paraId="147AD3B3">
            <w:pPr>
              <w:spacing w:after="40" w:line="276" w:lineRule="auto"/>
            </w:pPr>
            <w:r>
              <w:rPr>
                <w:sz w:val="18"/>
              </w:rPr>
              <w:t>profile</w:t>
            </w:r>
          </w:p>
        </w:tc>
        <w:tc>
          <w:tcPr>
            <w:tcW w:w="4932" w:type="dxa"/>
            <w:shd w:val="clear" w:color="auto" w:fill="F8FBFF"/>
            <w:vAlign w:val="center"/>
          </w:tcPr>
          <w:p w14:paraId="1B9791B1">
            <w:pPr>
              <w:spacing w:after="40" w:line="276" w:lineRule="auto"/>
            </w:pPr>
            <w:r>
              <w:rPr>
                <w:sz w:val="18"/>
              </w:rPr>
              <w:t>基础身份与环境信息</w:t>
            </w:r>
          </w:p>
        </w:tc>
        <w:tc>
          <w:tcPr>
            <w:tcW w:w="1757" w:type="dxa"/>
            <w:shd w:val="clear" w:color="auto" w:fill="F8FBFF"/>
            <w:vAlign w:val="center"/>
          </w:tcPr>
          <w:p w14:paraId="4FE23F3A">
            <w:pPr>
              <w:spacing w:after="40" w:line="276" w:lineRule="auto"/>
            </w:pPr>
            <w:r>
              <w:rPr>
                <w:sz w:val="18"/>
              </w:rPr>
              <w:t>低频</w:t>
            </w:r>
          </w:p>
        </w:tc>
      </w:tr>
      <w:tr w14:paraId="16607C64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160A7647">
            <w:pPr>
              <w:spacing w:after="40" w:line="276" w:lineRule="auto"/>
            </w:pPr>
            <w:r>
              <w:rPr>
                <w:sz w:val="18"/>
              </w:rPr>
              <w:t>global_constraints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4094036B">
            <w:pPr>
              <w:spacing w:after="40" w:line="276" w:lineRule="auto"/>
            </w:pPr>
            <w:r>
              <w:rPr>
                <w:sz w:val="18"/>
              </w:rPr>
              <w:t>全局硬约束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713E7EAA">
            <w:pPr>
              <w:spacing w:after="40" w:line="276" w:lineRule="auto"/>
            </w:pPr>
            <w:r>
              <w:rPr>
                <w:sz w:val="18"/>
              </w:rPr>
              <w:t>低频</w:t>
            </w:r>
          </w:p>
        </w:tc>
      </w:tr>
      <w:tr w14:paraId="53AEB211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BFF"/>
            <w:vAlign w:val="center"/>
          </w:tcPr>
          <w:p w14:paraId="0EF36E11">
            <w:pPr>
              <w:spacing w:after="40" w:line="276" w:lineRule="auto"/>
            </w:pPr>
            <w:r>
              <w:rPr>
                <w:sz w:val="18"/>
              </w:rPr>
              <w:t>decision_preferences</w:t>
            </w:r>
          </w:p>
        </w:tc>
        <w:tc>
          <w:tcPr>
            <w:tcW w:w="4932" w:type="dxa"/>
            <w:shd w:val="clear" w:color="auto" w:fill="F8FBFF"/>
            <w:vAlign w:val="center"/>
          </w:tcPr>
          <w:p w14:paraId="5A882269">
            <w:pPr>
              <w:spacing w:after="40" w:line="276" w:lineRule="auto"/>
            </w:pPr>
            <w:r>
              <w:rPr>
                <w:sz w:val="18"/>
              </w:rPr>
              <w:t>决策偏好</w:t>
            </w:r>
          </w:p>
        </w:tc>
        <w:tc>
          <w:tcPr>
            <w:tcW w:w="1757" w:type="dxa"/>
            <w:shd w:val="clear" w:color="auto" w:fill="F8FBFF"/>
            <w:vAlign w:val="center"/>
          </w:tcPr>
          <w:p w14:paraId="2AB5435A">
            <w:pPr>
              <w:spacing w:after="40" w:line="276" w:lineRule="auto"/>
            </w:pPr>
            <w:r>
              <w:rPr>
                <w:sz w:val="18"/>
              </w:rPr>
              <w:t>低频</w:t>
            </w:r>
          </w:p>
        </w:tc>
      </w:tr>
      <w:tr w14:paraId="64F427E5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40B74B29">
            <w:pPr>
              <w:spacing w:after="40" w:line="276" w:lineRule="auto"/>
            </w:pPr>
            <w:r>
              <w:rPr>
                <w:sz w:val="18"/>
              </w:rPr>
              <w:t>quadrants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271F94B7">
            <w:pPr>
              <w:spacing w:after="40" w:line="276" w:lineRule="auto"/>
            </w:pPr>
            <w:r>
              <w:rPr>
                <w:sz w:val="18"/>
              </w:rPr>
              <w:t>四象限主体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75DEBC6">
            <w:pPr>
              <w:spacing w:after="40" w:line="276" w:lineRule="auto"/>
            </w:pPr>
            <w:r>
              <w:rPr>
                <w:sz w:val="18"/>
              </w:rPr>
              <w:t>中低频</w:t>
            </w:r>
          </w:p>
        </w:tc>
      </w:tr>
      <w:tr w14:paraId="28C79512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BFF"/>
            <w:vAlign w:val="center"/>
          </w:tcPr>
          <w:p w14:paraId="5592C749">
            <w:pPr>
              <w:spacing w:after="40" w:line="276" w:lineRule="auto"/>
            </w:pPr>
            <w:r>
              <w:rPr>
                <w:sz w:val="18"/>
              </w:rPr>
              <w:t>review_policy</w:t>
            </w:r>
          </w:p>
        </w:tc>
        <w:tc>
          <w:tcPr>
            <w:tcW w:w="4932" w:type="dxa"/>
            <w:shd w:val="clear" w:color="auto" w:fill="F8FBFF"/>
            <w:vAlign w:val="center"/>
          </w:tcPr>
          <w:p w14:paraId="75123108">
            <w:pPr>
              <w:spacing w:after="40" w:line="276" w:lineRule="auto"/>
            </w:pPr>
            <w:r>
              <w:rPr>
                <w:sz w:val="18"/>
              </w:rPr>
              <w:t>复盘与更新规则</w:t>
            </w:r>
          </w:p>
        </w:tc>
        <w:tc>
          <w:tcPr>
            <w:tcW w:w="1757" w:type="dxa"/>
            <w:shd w:val="clear" w:color="auto" w:fill="F8FBFF"/>
            <w:vAlign w:val="center"/>
          </w:tcPr>
          <w:p w14:paraId="1996C16B">
            <w:pPr>
              <w:spacing w:after="40" w:line="276" w:lineRule="auto"/>
            </w:pPr>
            <w:r>
              <w:rPr>
                <w:sz w:val="18"/>
              </w:rPr>
              <w:t>低频</w:t>
            </w:r>
          </w:p>
        </w:tc>
      </w:tr>
      <w:tr w14:paraId="29016E42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75145D8B">
            <w:pPr>
              <w:spacing w:after="40" w:line="276" w:lineRule="auto"/>
            </w:pPr>
            <w:r>
              <w:rPr>
                <w:sz w:val="18"/>
              </w:rPr>
              <w:t>meta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445FAFEE">
            <w:pPr>
              <w:spacing w:after="40" w:line="276" w:lineRule="auto"/>
            </w:pPr>
            <w:r>
              <w:rPr>
                <w:sz w:val="18"/>
              </w:rPr>
              <w:t>时间戳、来源、备注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27E632F1">
            <w:pPr>
              <w:spacing w:after="40" w:line="276" w:lineRule="auto"/>
            </w:pPr>
            <w:r>
              <w:rPr>
                <w:sz w:val="18"/>
              </w:rPr>
              <w:t>中频</w:t>
            </w:r>
          </w:p>
        </w:tc>
      </w:tr>
    </w:tbl>
    <w:p w14:paraId="31C494AD"/>
    <w:p w14:paraId="5C1EE747">
      <w:pPr>
        <w:pStyle w:val="166"/>
      </w:pPr>
      <w:r>
        <w:t>三、当前 profile / constraints / preferences 核心字段</w:t>
      </w:r>
    </w:p>
    <w:tbl>
      <w:tblPr>
        <w:tblStyle w:val="33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DC7F5F0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07F9C11E">
            <w:r>
              <w:rPr>
                <w:b/>
                <w:sz w:val="19"/>
              </w:rPr>
              <w:t>对象</w:t>
            </w:r>
          </w:p>
        </w:tc>
        <w:tc>
          <w:tcPr>
            <w:tcW w:w="6690" w:type="dxa"/>
            <w:shd w:val="clear" w:color="auto" w:fill="DCE6F1"/>
            <w:vAlign w:val="center"/>
          </w:tcPr>
          <w:p w14:paraId="23DD5AC1">
            <w:r>
              <w:rPr>
                <w:b/>
                <w:sz w:val="19"/>
              </w:rPr>
              <w:t>当前已确定内容</w:t>
            </w:r>
          </w:p>
        </w:tc>
      </w:tr>
      <w:tr w14:paraId="38F0A30E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779D467F">
            <w:pPr>
              <w:spacing w:after="40" w:line="288" w:lineRule="auto"/>
            </w:pPr>
            <w:r>
              <w:rPr>
                <w:sz w:val="19"/>
              </w:rPr>
              <w:t>profile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2C6C0CBD">
            <w:pPr>
              <w:spacing w:after="40" w:line="288" w:lineRule="auto"/>
            </w:pPr>
            <w:r>
              <w:rPr>
                <w:sz w:val="19"/>
              </w:rPr>
              <w:t>birth_year=2005；education_stage=undergraduate_year2；primary_domain=embodied_ai；secondary_domains 含 llm_engineering / rag；current_role_set 含 student / physics_teacher</w:t>
            </w:r>
          </w:p>
        </w:tc>
      </w:tr>
      <w:tr w14:paraId="53EAF6DE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2F3B21BE">
            <w:pPr>
              <w:spacing w:after="40" w:line="288" w:lineRule="auto"/>
            </w:pPr>
            <w:r>
              <w:rPr>
                <w:sz w:val="19"/>
              </w:rPr>
              <w:t>global_constraints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7A565176">
            <w:pPr>
              <w:spacing w:after="40" w:line="288" w:lineRule="auto"/>
            </w:pPr>
            <w:r>
              <w:rPr>
                <w:sz w:val="19"/>
              </w:rPr>
              <w:t>sleep_window 约 02:00-09:30；deep_work_windows 约 19:00-24:00；energy_sensitive_to_teaching=true；physical_management_active=true；max_parallel_goals=3；device_integration_level=manual_only</w:t>
            </w:r>
          </w:p>
        </w:tc>
      </w:tr>
      <w:tr w14:paraId="31A0BED8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104E95E4">
            <w:pPr>
              <w:spacing w:after="40" w:line="288" w:lineRule="auto"/>
            </w:pPr>
            <w:r>
              <w:rPr>
                <w:sz w:val="19"/>
              </w:rPr>
              <w:t>decision_preferences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C2D6A1F">
            <w:pPr>
              <w:spacing w:after="40" w:line="288" w:lineRule="auto"/>
            </w:pPr>
            <w:r>
              <w:rPr>
                <w:sz w:val="19"/>
              </w:rPr>
              <w:t>decision_style=evidence_first；explanation_density=high；emotional_tone=direct_neutral；default_planning_horizon=weekly；override_by_energy_state=true；preferred_models 含 WBS / decision_matrix / premortem</w:t>
            </w:r>
          </w:p>
        </w:tc>
      </w:tr>
    </w:tbl>
    <w:p w14:paraId="1F993B0A"/>
    <w:p w14:paraId="789C7B61">
      <w:pPr>
        <w:pStyle w:val="166"/>
      </w:pPr>
      <w:r>
        <w:t>四、四象限当前样例状态</w:t>
      </w:r>
    </w:p>
    <w:tbl>
      <w:tblPr>
        <w:tblStyle w:val="32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44C8C92F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DCE6F1"/>
            <w:vAlign w:val="center"/>
          </w:tcPr>
          <w:p w14:paraId="168139FE">
            <w:r>
              <w:rPr>
                <w:b/>
                <w:sz w:val="18"/>
              </w:rPr>
              <w:t>象限</w:t>
            </w:r>
          </w:p>
        </w:tc>
        <w:tc>
          <w:tcPr>
            <w:tcW w:w="850" w:type="dxa"/>
            <w:shd w:val="clear" w:color="auto" w:fill="DCE6F1"/>
            <w:vAlign w:val="center"/>
          </w:tcPr>
          <w:p w14:paraId="6ED8976D">
            <w:r>
              <w:rPr>
                <w:b/>
                <w:sz w:val="18"/>
              </w:rPr>
              <w:t>level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01DC2624">
            <w:r>
              <w:rPr>
                <w:b/>
                <w:sz w:val="18"/>
              </w:rPr>
              <w:t>phase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4C3B6DED">
            <w:r>
              <w:rPr>
                <w:b/>
                <w:sz w:val="18"/>
              </w:rPr>
              <w:t>样例 traits / notes</w:t>
            </w:r>
          </w:p>
        </w:tc>
      </w:tr>
      <w:tr w14:paraId="4B2018B4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8FBFF"/>
            <w:vAlign w:val="center"/>
          </w:tcPr>
          <w:p w14:paraId="3C208A0F">
            <w:pPr>
              <w:spacing w:after="40" w:line="276" w:lineRule="auto"/>
            </w:pPr>
            <w:r>
              <w:rPr>
                <w:sz w:val="18"/>
              </w:rPr>
              <w:t>Mind</w:t>
            </w:r>
          </w:p>
        </w:tc>
        <w:tc>
          <w:tcPr>
            <w:tcW w:w="850" w:type="dxa"/>
            <w:shd w:val="clear" w:color="auto" w:fill="F8FBFF"/>
            <w:vAlign w:val="center"/>
          </w:tcPr>
          <w:p w14:paraId="01CE8472">
            <w:pPr>
              <w:spacing w:after="40" w:line="276" w:lineRule="auto"/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shd w:val="clear" w:color="auto" w:fill="F8FBFF"/>
            <w:vAlign w:val="center"/>
          </w:tcPr>
          <w:p w14:paraId="4D9B2067">
            <w:pPr>
              <w:spacing w:after="40" w:line="276" w:lineRule="auto"/>
            </w:pPr>
            <w:r>
              <w:rPr>
                <w:sz w:val="18"/>
              </w:rPr>
              <w:t>reconstruction</w:t>
            </w:r>
          </w:p>
        </w:tc>
        <w:tc>
          <w:tcPr>
            <w:tcW w:w="5102" w:type="dxa"/>
            <w:shd w:val="clear" w:color="auto" w:fill="F8FBFF"/>
            <w:vAlign w:val="center"/>
          </w:tcPr>
          <w:p w14:paraId="5CBBCC19">
            <w:pPr>
              <w:spacing w:after="40" w:line="276" w:lineRule="auto"/>
            </w:pPr>
            <w:r>
              <w:rPr>
                <w:sz w:val="18"/>
              </w:rPr>
              <w:t>systems_thinking / evidence_first / burst_learning；偏好高信噪比输入</w:t>
            </w:r>
          </w:p>
        </w:tc>
      </w:tr>
      <w:tr w14:paraId="61C4829F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7040F733">
            <w:pPr>
              <w:spacing w:after="40" w:line="276" w:lineRule="auto"/>
            </w:pPr>
            <w:r>
              <w:rPr>
                <w:sz w:val="18"/>
              </w:rPr>
              <w:t>Body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990BE7D">
            <w:pPr>
              <w:spacing w:after="4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A19A303">
            <w:pPr>
              <w:spacing w:after="40" w:line="276" w:lineRule="auto"/>
            </w:pPr>
            <w:r>
              <w:rPr>
                <w:sz w:val="18"/>
              </w:rPr>
              <w:t>recovery_building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237A4236">
            <w:pPr>
              <w:spacing w:after="40" w:line="276" w:lineRule="auto"/>
            </w:pPr>
            <w:r>
              <w:rPr>
                <w:sz w:val="18"/>
              </w:rPr>
              <w:t>high_mass_frame / recovery_sensitive；恢复与任务分配必须耦合</w:t>
            </w:r>
          </w:p>
        </w:tc>
      </w:tr>
      <w:tr w14:paraId="67712C7F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8FBFF"/>
            <w:vAlign w:val="center"/>
          </w:tcPr>
          <w:p w14:paraId="4A8D8781">
            <w:pPr>
              <w:spacing w:after="40" w:line="276" w:lineRule="auto"/>
            </w:pPr>
            <w:r>
              <w:rPr>
                <w:sz w:val="18"/>
              </w:rPr>
              <w:t>Spirit</w:t>
            </w:r>
          </w:p>
        </w:tc>
        <w:tc>
          <w:tcPr>
            <w:tcW w:w="850" w:type="dxa"/>
            <w:shd w:val="clear" w:color="auto" w:fill="F8FBFF"/>
            <w:vAlign w:val="center"/>
          </w:tcPr>
          <w:p w14:paraId="2C60762C">
            <w:pPr>
              <w:spacing w:after="4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shd w:val="clear" w:color="auto" w:fill="F8FBFF"/>
            <w:vAlign w:val="center"/>
          </w:tcPr>
          <w:p w14:paraId="6588FE8E">
            <w:pPr>
              <w:spacing w:after="40" w:line="276" w:lineRule="auto"/>
            </w:pPr>
            <w:r>
              <w:rPr>
                <w:sz w:val="18"/>
              </w:rPr>
              <w:t>stabilizing</w:t>
            </w:r>
          </w:p>
        </w:tc>
        <w:tc>
          <w:tcPr>
            <w:tcW w:w="5102" w:type="dxa"/>
            <w:shd w:val="clear" w:color="auto" w:fill="F8FBFF"/>
            <w:vAlign w:val="center"/>
          </w:tcPr>
          <w:p w14:paraId="4455F0F3">
            <w:pPr>
              <w:spacing w:after="40" w:line="276" w:lineRule="auto"/>
            </w:pPr>
            <w:r>
              <w:rPr>
                <w:sz w:val="18"/>
              </w:rPr>
              <w:t>purpose_seeking / anti_empty_work；无意义感会导致执行衰减</w:t>
            </w:r>
          </w:p>
        </w:tc>
      </w:tr>
      <w:tr w14:paraId="4419FB67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392E1823">
            <w:pPr>
              <w:spacing w:after="40" w:line="276" w:lineRule="auto"/>
            </w:pPr>
            <w:r>
              <w:rPr>
                <w:sz w:val="18"/>
              </w:rPr>
              <w:t>Vocation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EE5DF86">
            <w:pPr>
              <w:spacing w:after="4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9B7A54A">
            <w:pPr>
              <w:spacing w:after="40" w:line="276" w:lineRule="auto"/>
            </w:pPr>
            <w:r>
              <w:rPr>
                <w:sz w:val="18"/>
              </w:rPr>
              <w:t>exploration_to_commitment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6A312D11">
            <w:pPr>
              <w:spacing w:after="40" w:line="276" w:lineRule="auto"/>
            </w:pPr>
            <w:r>
              <w:rPr>
                <w:sz w:val="18"/>
              </w:rPr>
              <w:t>research_oriented / builder_mindset；当前应先地基化</w:t>
            </w:r>
          </w:p>
        </w:tc>
      </w:tr>
    </w:tbl>
    <w:p w14:paraId="1451DDA2"/>
    <w:p w14:paraId="2B112CC7">
      <w:pPr>
        <w:pStyle w:val="166"/>
      </w:pPr>
      <w:r>
        <w:t>五、推荐枚举</w:t>
      </w:r>
    </w:p>
    <w:tbl>
      <w:tblPr>
        <w:tblStyle w:val="32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DB4054A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19568D0F">
            <w:r>
              <w:rPr>
                <w:b/>
                <w:sz w:val="18"/>
              </w:rPr>
              <w:t>枚举</w:t>
            </w:r>
          </w:p>
        </w:tc>
        <w:tc>
          <w:tcPr>
            <w:tcW w:w="6803" w:type="dxa"/>
            <w:shd w:val="clear" w:color="auto" w:fill="DCE6F1"/>
            <w:vAlign w:val="center"/>
          </w:tcPr>
          <w:p w14:paraId="2F1304CB">
            <w:r>
              <w:rPr>
                <w:b/>
                <w:sz w:val="18"/>
              </w:rPr>
              <w:t>当前口径</w:t>
            </w:r>
          </w:p>
        </w:tc>
      </w:tr>
      <w:tr w14:paraId="72FADFF6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F"/>
            <w:vAlign w:val="center"/>
          </w:tcPr>
          <w:p w14:paraId="5AD3DB11">
            <w:pPr>
              <w:spacing w:after="40" w:line="276" w:lineRule="auto"/>
            </w:pPr>
            <w:r>
              <w:rPr>
                <w:sz w:val="18"/>
              </w:rPr>
              <w:t>level</w:t>
            </w:r>
          </w:p>
        </w:tc>
        <w:tc>
          <w:tcPr>
            <w:tcW w:w="6803" w:type="dxa"/>
            <w:shd w:val="clear" w:color="auto" w:fill="F8FBFF"/>
            <w:vAlign w:val="center"/>
          </w:tcPr>
          <w:p w14:paraId="6DCDCD73">
            <w:pPr>
              <w:spacing w:after="40" w:line="276" w:lineRule="auto"/>
            </w:pPr>
            <w:r>
              <w:rPr>
                <w:sz w:val="18"/>
              </w:rPr>
              <w:t>0 未定义；1 弱；2 初步形成；3 基本稳定；4 明显优势；5 核心强项</w:t>
            </w:r>
          </w:p>
        </w:tc>
      </w:tr>
      <w:tr w14:paraId="73F5B4FF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FAB02F">
            <w:pPr>
              <w:spacing w:after="40" w:line="276" w:lineRule="auto"/>
            </w:pPr>
            <w:r>
              <w:rPr>
                <w:sz w:val="18"/>
              </w:rPr>
              <w:t>phase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6E88F3C9">
            <w:pPr>
              <w:spacing w:after="40" w:line="276" w:lineRule="auto"/>
            </w:pPr>
            <w:r>
              <w:rPr>
                <w:sz w:val="18"/>
              </w:rPr>
              <w:t>undefined / recovery / stabilizing / reconstruction / exploration / expansion / overloaded / recovery_building / exploration_to_commitment</w:t>
            </w:r>
          </w:p>
        </w:tc>
      </w:tr>
      <w:tr w14:paraId="4783034A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F"/>
            <w:vAlign w:val="center"/>
          </w:tcPr>
          <w:p w14:paraId="5526E9AE">
            <w:pPr>
              <w:spacing w:after="40" w:line="276" w:lineRule="auto"/>
            </w:pPr>
            <w:r>
              <w:rPr>
                <w:sz w:val="18"/>
              </w:rPr>
              <w:t>decision_style</w:t>
            </w:r>
          </w:p>
        </w:tc>
        <w:tc>
          <w:tcPr>
            <w:tcW w:w="6803" w:type="dxa"/>
            <w:shd w:val="clear" w:color="auto" w:fill="F8FBFF"/>
            <w:vAlign w:val="center"/>
          </w:tcPr>
          <w:p w14:paraId="03C9B3C8">
            <w:pPr>
              <w:spacing w:after="40" w:line="276" w:lineRule="auto"/>
            </w:pPr>
            <w:r>
              <w:rPr>
                <w:sz w:val="18"/>
              </w:rPr>
              <w:t>evidence_first / speed_first / risk_averse / exploration_first / balanced</w:t>
            </w:r>
          </w:p>
        </w:tc>
      </w:tr>
      <w:tr w14:paraId="5D6736CB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75703BE">
            <w:pPr>
              <w:spacing w:after="40" w:line="276" w:lineRule="auto"/>
            </w:pPr>
            <w:r>
              <w:rPr>
                <w:sz w:val="18"/>
              </w:rPr>
              <w:t>output_style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6743D50A">
            <w:pPr>
              <w:spacing w:after="40" w:line="276" w:lineRule="auto"/>
            </w:pPr>
            <w:r>
              <w:rPr>
                <w:sz w:val="18"/>
              </w:rPr>
              <w:t>structured_high_density / concise_direct / teaching_style / checklist_style</w:t>
            </w:r>
          </w:p>
        </w:tc>
      </w:tr>
      <w:tr w14:paraId="5961CCA6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BFF"/>
            <w:vAlign w:val="center"/>
          </w:tcPr>
          <w:p w14:paraId="47FCBF52">
            <w:pPr>
              <w:spacing w:after="40" w:line="276" w:lineRule="auto"/>
            </w:pPr>
            <w:r>
              <w:rPr>
                <w:sz w:val="18"/>
              </w:rPr>
              <w:t>device_integration_level</w:t>
            </w:r>
          </w:p>
        </w:tc>
        <w:tc>
          <w:tcPr>
            <w:tcW w:w="6803" w:type="dxa"/>
            <w:shd w:val="clear" w:color="auto" w:fill="F8FBFF"/>
            <w:vAlign w:val="center"/>
          </w:tcPr>
          <w:p w14:paraId="6AA946C4">
            <w:pPr>
              <w:spacing w:after="40" w:line="276" w:lineRule="auto"/>
            </w:pPr>
            <w:r>
              <w:rPr>
                <w:sz w:val="18"/>
              </w:rPr>
              <w:t>manual_only / semi_manual / api_connected</w:t>
            </w:r>
          </w:p>
        </w:tc>
      </w:tr>
    </w:tbl>
    <w:p w14:paraId="213BF373"/>
    <w:p w14:paraId="50EEDAC6">
      <w:pPr>
        <w:pStyle w:val="166"/>
      </w:pPr>
      <w:r>
        <w:t>六、SQLite 落库建议</w:t>
      </w:r>
    </w:p>
    <w:p w14:paraId="73C21E6E">
      <w:pPr>
        <w:ind w:left="198" w:hanging="102"/>
      </w:pPr>
      <w:r>
        <w:rPr>
          <w:b/>
        </w:rPr>
        <w:t xml:space="preserve">• </w:t>
      </w:r>
      <w:r>
        <w:t>不要把完整 JSON 生硬塞进一张表。建议同时保留快照表 + 可查询状态表。</w:t>
      </w:r>
    </w:p>
    <w:p w14:paraId="5E86BF61">
      <w:pPr>
        <w:ind w:left="198" w:hanging="102"/>
      </w:pPr>
      <w:r>
        <w:rPr>
          <w:b/>
        </w:rPr>
        <w:t xml:space="preserve">• </w:t>
      </w:r>
      <w:r>
        <w:t>推荐表：self_model_snapshots、quadrant_states、quadrant_traits、quadrant_channels。</w:t>
      </w:r>
    </w:p>
    <w:p w14:paraId="2F116FA5">
      <w:pPr>
        <w:ind w:left="198" w:hanging="102"/>
      </w:pPr>
      <w:r>
        <w:rPr>
          <w:b/>
        </w:rPr>
        <w:t xml:space="preserve">• </w:t>
      </w:r>
      <w:r>
        <w:t>快照用于可回滚与版本对比；拆分表用于查询、筛选和规则引擎。</w:t>
      </w:r>
    </w:p>
    <w:p w14:paraId="186E2254">
      <w:pPr>
        <w:pStyle w:val="166"/>
      </w:pPr>
      <w:r>
        <w:t>七、用途判断</w:t>
      </w:r>
    </w:p>
    <w:p w14:paraId="5CCB472F">
      <w:pPr>
        <w:ind w:left="198" w:hanging="102"/>
      </w:pPr>
      <w:r>
        <w:rPr>
          <w:b/>
        </w:rPr>
        <w:t xml:space="preserve">• </w:t>
      </w:r>
      <w:r>
        <w:t>如果你现在要先把结构定死，应先写 self_model.schema.json。</w:t>
      </w:r>
    </w:p>
    <w:p w14:paraId="0935429C">
      <w:pPr>
        <w:ind w:left="198" w:hanging="102"/>
      </w:pPr>
      <w:r>
        <w:rPr>
          <w:b/>
        </w:rPr>
        <w:t xml:space="preserve">• </w:t>
      </w:r>
      <w:r>
        <w:t>如果你现在要直接开工程，应先写 schema.sql。</w:t>
      </w:r>
    </w:p>
    <w:p w14:paraId="4482DD42">
      <w:pPr>
        <w:ind w:left="198" w:hanging="102"/>
      </w:pPr>
      <w:r>
        <w:rPr>
          <w:b/>
        </w:rPr>
        <w:t xml:space="preserve">• </w:t>
      </w:r>
      <w:r>
        <w:t>最合理做法是：先以本文件为基准，双向生成 schema.json 与 schema.sql，而不是各自漂移。</w:t>
      </w:r>
    </w:p>
    <w:tbl>
      <w:tblPr>
        <w:tblStyle w:val="32"/>
        <w:tblW w:w="0" w:type="auto"/>
        <w:jc w:val="center"/>
        <w:tblBorders>
          <w:top w:val="single" w:color="D8E6F3" w:sz="6" w:space="0"/>
          <w:left w:val="single" w:color="D8E6F3" w:sz="6" w:space="0"/>
          <w:bottom w:val="single" w:color="D8E6F3" w:sz="6" w:space="0"/>
          <w:right w:val="single" w:color="D8E6F3" w:sz="6" w:space="0"/>
          <w:insideH w:val="single" w:color="D8E6F3" w:sz="6" w:space="0"/>
          <w:insideV w:val="single" w:color="D8E6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2C5B6CF">
        <w:tblPrEx>
          <w:tblBorders>
            <w:top w:val="single" w:color="D8E6F3" w:sz="6" w:space="0"/>
            <w:left w:val="single" w:color="D8E6F3" w:sz="6" w:space="0"/>
            <w:bottom w:val="single" w:color="D8E6F3" w:sz="6" w:space="0"/>
            <w:right w:val="single" w:color="D8E6F3" w:sz="6" w:space="0"/>
            <w:insideH w:val="single" w:color="D8E6F3" w:sz="6" w:space="0"/>
            <w:insideV w:val="single" w:color="D8E6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4F8FC"/>
          </w:tcPr>
          <w:p w14:paraId="300C1DB3">
            <w:pPr>
              <w:pStyle w:val="170"/>
            </w:pPr>
            <w:r>
              <w:t>硬裁决：Self Model v0.1 的目标不是完整描述你，而是足够支撑系统第一轮裁决。字段一旦泛滥，整个系统会先死在解释层。</w:t>
            </w:r>
          </w:p>
        </w:tc>
      </w:tr>
    </w:tbl>
    <w:p w14:paraId="4C9CD4B9"/>
    <w:sectPr>
      <w:headerReference r:id="rId5" w:type="default"/>
      <w:footerReference r:id="rId6" w:type="default"/>
      <w:pgSz w:w="12240" w:h="15840"/>
      <w:pgMar w:top="1247" w:right="1247" w:bottom="1134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FW筑紫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FC226">
    <w:pPr>
      <w:pStyle w:val="24"/>
      <w:jc w:val="center"/>
    </w:pPr>
    <w:r>
      <w:rPr>
        <w:color w:val="6E6E6E"/>
        <w:sz w:val="18"/>
      </w:rPr>
      <w:t>负熵引擎知识包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BC34F">
    <w:pPr>
      <w:pStyle w:val="169"/>
      <w:jc w:val="right"/>
    </w:pPr>
    <w:r>
      <w:t>字段与数据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E9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Saturday Sans Regular" w:hAnsi="Saturday Sans Regular" w:eastAsia="Saturday Sans Regular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FW筑紫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FW筑紫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ustomTitle"/>
    <w:basedOn w:val="1"/>
    <w:uiPriority w:val="0"/>
    <w:pPr>
      <w:spacing w:after="120"/>
    </w:pPr>
    <w:rPr>
      <w:rFonts w:ascii="Saturday Sans Regular" w:hAnsi="Saturday Sans Regular" w:eastAsia="Saturday Sans Regular"/>
      <w:b/>
      <w:color w:val="1F4E79"/>
      <w:sz w:val="44"/>
    </w:rPr>
  </w:style>
  <w:style w:type="paragraph" w:customStyle="1" w:styleId="165">
    <w:name w:val="CustomSubtitle"/>
    <w:basedOn w:val="1"/>
    <w:uiPriority w:val="0"/>
    <w:pPr>
      <w:spacing w:after="240"/>
    </w:pPr>
    <w:rPr>
      <w:color w:val="5A5A5A"/>
      <w:sz w:val="20"/>
    </w:rPr>
  </w:style>
  <w:style w:type="paragraph" w:customStyle="1" w:styleId="166">
    <w:name w:val="CustomH1"/>
    <w:basedOn w:val="1"/>
    <w:uiPriority w:val="0"/>
    <w:pPr>
      <w:keepNext/>
      <w:spacing w:before="240" w:after="80"/>
    </w:pPr>
    <w:rPr>
      <w:rFonts w:ascii="Saturday Sans Regular" w:hAnsi="Saturday Sans Regular" w:eastAsia="Saturday Sans Regular"/>
      <w:b/>
      <w:color w:val="1F4E79"/>
      <w:sz w:val="30"/>
    </w:rPr>
  </w:style>
  <w:style w:type="paragraph" w:customStyle="1" w:styleId="167">
    <w:name w:val="CustomH2"/>
    <w:basedOn w:val="1"/>
    <w:uiPriority w:val="0"/>
    <w:pPr>
      <w:keepNext/>
      <w:spacing w:before="240" w:after="80"/>
    </w:pPr>
    <w:rPr>
      <w:rFonts w:ascii="Saturday Sans Regular" w:hAnsi="Saturday Sans Regular" w:eastAsia="Saturday Sans Regular"/>
      <w:b/>
      <w:color w:val="2F5496"/>
      <w:sz w:val="25"/>
    </w:rPr>
  </w:style>
  <w:style w:type="paragraph" w:customStyle="1" w:styleId="168">
    <w:name w:val="CustomH3"/>
    <w:basedOn w:val="1"/>
    <w:uiPriority w:val="0"/>
    <w:pPr>
      <w:keepNext/>
      <w:spacing w:before="160" w:after="80"/>
    </w:pPr>
    <w:rPr>
      <w:rFonts w:ascii="Saturday Sans Regular" w:hAnsi="Saturday Sans Regular" w:eastAsia="Saturday Sans Regular"/>
      <w:b/>
      <w:color w:val="404040"/>
      <w:sz w:val="22"/>
    </w:rPr>
  </w:style>
  <w:style w:type="paragraph" w:customStyle="1" w:styleId="169">
    <w:name w:val="Small"/>
    <w:basedOn w:val="1"/>
    <w:uiPriority w:val="0"/>
    <w:rPr>
      <w:color w:val="646464"/>
      <w:sz w:val="18"/>
    </w:rPr>
  </w:style>
  <w:style w:type="paragraph" w:customStyle="1" w:styleId="170">
    <w:name w:val="Callout"/>
    <w:basedOn w:val="1"/>
    <w:uiPriority w:val="0"/>
    <w:pPr>
      <w:spacing w:before="80" w:after="120"/>
      <w:ind w:left="227" w:right="113"/>
    </w:pPr>
    <w:rPr>
      <w:color w:val="373737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764</Words>
  <Characters>2114</Characters>
  <Lines>0</Lines>
  <Paragraphs>0</Paragraphs>
  <TotalTime>0</TotalTime>
  <ScaleCrop>false</ScaleCrop>
  <LinksUpToDate>false</LinksUpToDate>
  <CharactersWithSpaces>2235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魏裕轩</cp:lastModifiedBy>
  <dcterms:modified xsi:type="dcterms:W3CDTF">2026-03-26T08:58:48Z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eyJoZGlkIjoiMzA1YmQzOGI5ZDAwNGU2NWQ5OGY1OTU3NjQ5OTk2NWIiLCJ1c2VySWQiOiI2NDc0OTI1OTAifQ==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3C1D95AB48B743DD81A85905EB71A5B4_12</vt:lpwstr>
  </property>
</Properties>
</file>