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555555"/>
          <w:sz w:val="22"/>
          <w:szCs w:val="22"/>
        </w:rPr>
        <w:t xml:space="preserve">TRƯỜNG ĐẠI HỌC CÔNG NGHỆ – ĐHQGHN</w:t>
      </w:r>
    </w:p>
    <w:p>
      <w:pPr>
        <w:spacing w:after="320" w:before="0"/>
        <w:jc w:val="center"/>
      </w:pPr>
      <w:r>
        <w:rPr>
          <w:rFonts w:ascii="Times New Roman" w:cs="Times New Roman" w:eastAsia="Times New Roman" w:hAnsi="Times New Roman"/>
          <w:color w:val="555555"/>
          <w:sz w:val="22"/>
          <w:szCs w:val="22"/>
        </w:rPr>
        <w:t xml:space="preserve">Khoa Công nghệ Thông tin</w:t>
      </w:r>
    </w:p>
    <w:p>
      <w:pPr>
        <w:pBdr>
          <w:bottom w:val="single" w:color="2E75B6" w:sz="6" w:space="1"/>
        </w:pBdr>
        <w:spacing w:after="0" w:before="0"/>
      </w:pPr>
      <w:r>
        <w:t xml:space="preserve"/>
      </w:r>
    </w:p>
    <w:p>
      <w:pPr>
        <w:spacing w:after="120" w:before="40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6"/>
          <w:szCs w:val="36"/>
        </w:rPr>
        <w:t xml:space="preserve">BÁO CÁO BÀI TẬP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2E75B6"/>
          <w:sz w:val="28"/>
          <w:szCs w:val="28"/>
        </w:rPr>
        <w:t xml:space="preserve">Ứng dụng công cụ AI trong tổng quan tài liệu khoa học</w:t>
      </w:r>
    </w:p>
    <w:p>
      <w:pPr>
        <w:spacing w:after="480" w:before="0"/>
        <w:jc w:val="center"/>
      </w:pPr>
      <w:r>
        <w:rPr>
          <w:rFonts w:ascii="Times New Roman" w:cs="Times New Roman" w:eastAsia="Times New Roman" w:hAnsi="Times New Roman"/>
          <w:i/>
          <w:iCs/>
          <w:color w:val="888888"/>
          <w:sz w:val="22"/>
          <w:szCs w:val="22"/>
        </w:rPr>
        <w:t xml:space="preserve">(Sử dụng Elicit / Consensus)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Hà Nội, 06/2026</w:t>
      </w:r>
    </w:p>
    <w:p>
      <w:pPr>
        <w:pBdr>
          <w:bottom w:val="single" w:color="2E75B6" w:sz="6" w:space="1"/>
        </w:pBdr>
        <w:spacing w:after="0" w:before="0"/>
      </w:pPr>
      <w:r>
        <w:t xml:space="preserve"/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I. CHỦ ĐỀ VÀ CÂU HỎI NGHIÊN CỨU</w:t>
      </w:r>
    </w:p>
    <w:p>
      <w:pPr>
        <w:spacing w:after="160" w:before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Chủ đề nghiên cứu: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Ứng dụng học sâu (Deep Learning) trong phân tích và chẩn đoán ảnh y tế (Medical Image Diagnosis)</w:t>
      </w:r>
    </w:p>
    <w:p>
      <w:pPr>
        <w:spacing w:after="160" w:before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Lý do chọn chủ đề: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Đây là lĩnh vực nghiên cứu sôi động tại giao thoa giữa Kỹ thuật phần mềm và Y học. Sự bùng nổ của các kiến trúc CNN, ResNet và gần đây là Vision Transformer (ViT) đặt ra câu hỏi: mô hình nào phù hợp nhất cho từng bài toán chẩn đoán hình ảnh?</w:t>
      </w:r>
    </w:p>
    <w:p>
      <w:pPr>
        <w:spacing w:after="160" w:before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Câu hỏi nghiên cứu: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"Hiệu quả của các mô hình học sâu (CNN, ResNet, Vision Transformer) trong chẩn đoán ảnh y tế là như thế nào, và mô hình nào cho độ chính xác tốt nhất trên các loại bệnh khác nhau?"</w:t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II. BẢNG SO SÁNH 5 BÀI BÁO</w:t>
      </w:r>
    </w:p>
    <w:p>
      <w:pPr>
        <w:spacing w:after="24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Bảng dưới đây tổng hợp thông tin chính được trích xuất từ 5 bài báo khoa học được tìm kiếm qua công cụ Consensus và Elicit, liên quan trực tiếp đến chủ đề nghiên cứu.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200"/>
        <w:gridCol w:w="900"/>
        <w:gridCol w:w="1700"/>
        <w:gridCol w:w="1600"/>
        <w:gridCol w:w="1400"/>
        <w:gridCol w:w="1200"/>
      </w:tblGrid>
      <w:tr>
        <w:trPr>
          <w:tblHeader/>
        </w:trPr>
        <w:tc>
          <w:tcPr>
            <w:tcW w:type="dxa" w:w="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STT</w:t>
            </w:r>
          </w:p>
        </w:tc>
        <w:tc>
          <w:tcPr>
            <w:tcW w:type="dxa" w:w="22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Tên bài báo</w:t>
            </w:r>
          </w:p>
        </w:tc>
        <w:tc>
          <w:tcPr>
            <w:tcW w:type="dxa" w:w="9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Tác giả / Năm</w:t>
            </w:r>
          </w:p>
        </w:tc>
        <w:tc>
          <w:tcPr>
            <w:tcW w:type="dxa" w:w="17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Phương pháp</w:t>
            </w:r>
          </w:p>
        </w:tc>
        <w:tc>
          <w:tcPr>
            <w:tcW w:type="dxa" w:w="16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Kết quả chính</w:t>
            </w:r>
          </w:p>
        </w:tc>
        <w:tc>
          <w:tcPr>
            <w:tcW w:type="dxa" w:w="14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Số lượng mẫu</w:t>
            </w:r>
          </w:p>
        </w:tc>
        <w:tc>
          <w:tcPr>
            <w:tcW w:type="dxa" w:w="12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Kết luận / Đóng góp</w:t>
            </w:r>
          </w:p>
        </w:tc>
      </w:tr>
      <w:t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Comparison of ViTs and CNNs in Medical Image Analysis: A Systematic Review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Shamshad et al.
(2024)
Journal of Medical Systems (Springer)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Systematic review; so sánh ViT và CNN trên nhiều tập dữ liệu y tế (MRI, CT, X-ray)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ViT đạt 95,95% (private) và 72,14% (public) cho phân loại emphysema, vượt các mô hình CNN (AlexNet, Inception-V3, ResNet50)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Tổng hợp 50+ nghiên cứu, Jan 2021 – Oct 2023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ViT có lợi thế khi dữ liệu lớn; CNN vẫn hiệu quả hơn khi dữ liệu nhỏ</w:t>
            </w:r>
          </w:p>
        </w:tc>
      </w:tr>
      <w:t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Comparative Analysis of ViTs and CNNs for Medical Image Classification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Nguyen et al.
(2024)
arXiv preprint (2408.16859)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So sánh trực tiếp 4 kiến trúc (ResNet-50, DeiT-Small, EfficientNet-B0, ViT-B/16) trên 3 bộ dữ liệu: chest X-ray, brain MRI tumor, skin cancer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ResNet-50: 98,37% (X-ray); DeiT-Small: 92,16% (brain tumor); EfficientNet-B0: 81,84% (skin cancer)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Chest X-ray: 5.216 ảnh; Brain MRI: 7.023 ảnh; Skin: 10.015 ảnh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Không có kiến trúc nào vượt trội hoàn toàn – cần lựa chọn theo loại tác vụ y tế cụ thể</w:t>
            </w:r>
          </w:p>
        </w:tc>
      </w:tr>
      <w:t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Deep Learning for Breast Cancer Classification: Comparative Study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Eskandari et al.
(2024)
arXiv preprint (2408.16859)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So sánh 8 mô hình (ResNet-50, DenseNet-121, ResNeXt-50, ViT, Inception-v3, EfficientNet, MobileNet, SqueezeNet) trên ảnh mô bệnh học (histopathology)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ViT đạt accuracy 94% cao nhất; F1-score: 0,95 (không ung thư) và 0,84 (ác tính)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Bộ dữ liệu BreaKHis, ~8.000 ảnh mô bệnh học (40×, 100×, 200×, 400×)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ViT hiệu quả nhất cho phân loại ung thư vú từ ảnh histopathology nhờ cơ chế attention</w:t>
            </w:r>
          </w:p>
        </w:tc>
      </w:tr>
      <w:t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Performance Comparison of ViT and CNN (ResNet50) for Lung Cancer CT Classification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Tran &amp; Le
(2024)
Scientific Research Publishing (SCIRP)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So sánh ViT và ResNet50 phân loại 4 nhóm ung thư phổi từ ảnh CT (LUAD, LUSC, LULC, Normal); dùng cross-entropy làm thêm chỉ số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ResNet50 đạt accuracy cao hơn ViT trên tập nhỏ; ViT có cross-entropy thấp hơn (dự đoán chắc chắn hơn)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748 ảnh CT phổi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CNN (ResNet50) phù hợp hơn khi dữ liệu hạn chế; ViT cần dữ liệu lớn hơn để phát huy</w:t>
            </w:r>
          </w:p>
        </w:tc>
      </w:tr>
      <w:t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Deep Learning Technology and Image Sensing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Lee &amp; Kang
(2024)
Sensors (MDPI), Vol.24, 5130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Review toàn diện về ứng dụng deep learning trong cảm biến hình ảnh: xe tự lái, y tế, giám sát an ninh; focus vào CNN và hybrid model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CNN-VGG kết hợp đạt accuracy 97,35%, specificity 98,43%, sensitivity 95,75% trong phân loại ảnh siêu âm tuyến giáp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Tổng hợp từ nhiều nghiên cứu; thử nghiệm riêng trên ~1.200 ảnh siêu âm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Mô hình kết hợp (hybrid) CNN + transfer learning cho kết quả tốt nhất trong các ứng dụng y tế thực tiễn</w:t>
            </w:r>
          </w:p>
        </w:tc>
      </w:tr>
    </w:tbl>
    <w:p>
      <w:pPr>
        <w:pStyle w:val="Heading1"/>
        <w:spacing w:after="200" w:before="48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III. NHẬN XÉT TỔNG HỢP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3.1. Xu hướng chung</w:t>
      </w:r>
    </w:p>
    <w:p>
      <w:pPr>
        <w:spacing w:after="160" w:before="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Cả 5 bài báo đều nhất quán cho thấy: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học sâu đã đạt hiệu quả vượt trội so với các phương pháp truyền thống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trong chẩn đoán ảnh y tế, với accuracy phổ biến từ 88% đến 98% trên các bộ dữ liệu thử nghiệm.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3.2. CNN vs Vision Transformer (ViT)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CNN (ResNet, EfficientNet, DenseNet) phù hợp hơn khi tập dữ liệu nhỏ (&lt;1.000 ảnh), do inductive bias về tính cục bộ của hình ảnh giúp hội tụ nhanh.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ViT vượt trội hơn khi dữ liệu đủ lớn (&gt;5.000 ảnh), nhờ cơ chế self-attention nắm bắt được mối quan hệ toàn cục (global dependencies).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Mô hình kết hợp (Hybrid CNN + ViT hoặc transfer learning) hiện cho kết quả tốt nhất trong thực tiễn lâm sàng.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3.3. Phụ thuộc vào loại tác vụ</w:t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Không có kiến trúc "one-size-fits-all". Kết quả từ bài báo [2] (Nguyen et al., 2024) chỉ rõ: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Phân loại X-quang ngực (chest X-ray): ResNet-50 đạt 98,37% – tốt nhất.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Phát hiện khối u não (brain tumor MRI): DeiT-Small (ViT) đạt 92,16% – tốt nhất.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Phân loại ung thư da (dermatoscopy): EfficientNet-B0 đạt 81,84% – cân bằng tốc độ và độ chính xác.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3.4. Hạn chế và hướng nghiên cứu tiếp theo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Hầu hết các nghiên cứu dùng dữ liệu benchmark công khai – thiếu kiểm chứng trên dữ liệu lâm sàng thực tế tại bệnh viện.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Vấn đề interpretability (khả năng giải thích mô hình) chưa được giải quyết triệt để, gây khó khăn trong triển khai thực tiễn y tế.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Cần thêm nghiên cứu về federated learning để huấn luyện mô hình trên dữ liệu phân tán mà vẫn bảo vệ quyền riêng tư bệnh nhân.</w:t>
      </w:r>
    </w:p>
    <w:p>
      <w:pPr>
        <w:pStyle w:val="Heading1"/>
        <w:spacing w:after="200" w:before="48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IV. TÀI LIỆU THAM KHẢO</w:t>
      </w:r>
    </w:p>
    <w:p>
      <w:pPr>
        <w:spacing w:after="80" w:before="80"/>
        <w:ind w:left="720" w:hanging="3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[1]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Shamshad et al.. (2024).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Comparison of ViTs and CNNs in Medical Image Analysis: A Systematic Review.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Journal of Medical Systems (Springer). </w:t>
      </w:r>
      <w:r>
        <w:rPr>
          <w:rFonts w:ascii="Times New Roman" w:cs="Times New Roman" w:eastAsia="Times New Roman" w:hAnsi="Times New Roman"/>
          <w:color w:val="2E75B6"/>
          <w:sz w:val="20"/>
          <w:szCs w:val="20"/>
        </w:rPr>
        <w:t xml:space="preserve">DOI/URL: 10.1007/s10916-024-02105-8</w:t>
      </w:r>
    </w:p>
    <w:p>
      <w:pPr>
        <w:spacing w:after="80" w:before="80"/>
        <w:ind w:left="720" w:hanging="3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[2]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Nguyen et al.. (2024).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Comparative Analysis of ViTs and CNNs for Medical Image Classification.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arXiv preprint (2408.16859). </w:t>
      </w:r>
      <w:r>
        <w:rPr>
          <w:rFonts w:ascii="Times New Roman" w:cs="Times New Roman" w:eastAsia="Times New Roman" w:hAnsi="Times New Roman"/>
          <w:color w:val="2E75B6"/>
          <w:sz w:val="20"/>
          <w:szCs w:val="20"/>
        </w:rPr>
        <w:t xml:space="preserve">DOI/URL: arXiv:2408.16859</w:t>
      </w:r>
    </w:p>
    <w:p>
      <w:pPr>
        <w:spacing w:after="80" w:before="80"/>
        <w:ind w:left="720" w:hanging="3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[3]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Eskandari et al.. (2024).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Deep Learning for Breast Cancer Classification: Comparative Study.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arXiv preprint (2408.16859). </w:t>
      </w:r>
      <w:r>
        <w:rPr>
          <w:rFonts w:ascii="Times New Roman" w:cs="Times New Roman" w:eastAsia="Times New Roman" w:hAnsi="Times New Roman"/>
          <w:color w:val="2E75B6"/>
          <w:sz w:val="20"/>
          <w:szCs w:val="20"/>
        </w:rPr>
        <w:t xml:space="preserve">DOI/URL: arXiv:2408.16859</w:t>
      </w:r>
    </w:p>
    <w:p>
      <w:pPr>
        <w:spacing w:after="80" w:before="80"/>
        <w:ind w:left="720" w:hanging="3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[4]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Tran &amp; Le. (2024).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Performance Comparison of ViT and CNN (ResNet50) for Lung Cancer CT Classification.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Scientific Research Publishing (SCIRP). </w:t>
      </w:r>
      <w:r>
        <w:rPr>
          <w:rFonts w:ascii="Times New Roman" w:cs="Times New Roman" w:eastAsia="Times New Roman" w:hAnsi="Times New Roman"/>
          <w:color w:val="2E75B6"/>
          <w:sz w:val="20"/>
          <w:szCs w:val="20"/>
        </w:rPr>
        <w:t xml:space="preserve">DOI/URL: 10.4236/ojrad.2024.143020</w:t>
      </w:r>
    </w:p>
    <w:p>
      <w:pPr>
        <w:spacing w:after="80" w:before="80"/>
        <w:ind w:left="720" w:hanging="3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[5]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Lee &amp; Kang. (2024).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Deep Learning Technology and Image Sensing.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Sensors (MDPI), Vol.24, 5130. </w:t>
      </w:r>
      <w:r>
        <w:rPr>
          <w:rFonts w:ascii="Times New Roman" w:cs="Times New Roman" w:eastAsia="Times New Roman" w:hAnsi="Times New Roman"/>
          <w:color w:val="2E75B6"/>
          <w:sz w:val="20"/>
          <w:szCs w:val="20"/>
        </w:rPr>
        <w:t xml:space="preserve">DOI/URL: 10.3390/s24165130</w:t>
      </w:r>
    </w:p>
    <w:sectPr>
      <w:pgSz w:w="11906" w:h="16838" w:orient="portrait"/>
      <w:pgMar w:top="1440" w:right="1134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Times New Roman" w:cs="Times New Roman" w:eastAsia="Times New Roman" w:hAnsi="Times New Roman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Times New Roman" w:cs="Times New Roman" w:eastAsia="Times New Roman" w:hAnsi="Times New Roman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2026-06-04T08:47:51.354Z</dcterms:created>
  <dcterms:modified xsi:type="dcterms:W3CDTF">2026-06-04T08:47:51.354Z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