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93D" w:rsidRPr="0066493D" w:rsidRDefault="0066493D" w:rsidP="00885FBA">
      <w:pPr>
        <w:spacing w:line="360" w:lineRule="auto"/>
        <w:jc w:val="center"/>
        <w:rPr>
          <w:rFonts w:ascii="彩虹粗仿宋" w:eastAsia="彩虹粗仿宋"/>
          <w:b/>
          <w:sz w:val="32"/>
          <w:szCs w:val="32"/>
        </w:rPr>
      </w:pPr>
      <w:r w:rsidRPr="0066493D">
        <w:rPr>
          <w:rFonts w:ascii="彩虹粗仿宋" w:eastAsia="彩虹粗仿宋" w:hint="eastAsia"/>
          <w:b/>
          <w:sz w:val="32"/>
          <w:szCs w:val="32"/>
        </w:rPr>
        <w:t>债券</w:t>
      </w:r>
      <w:r w:rsidR="00F64D2F" w:rsidRPr="0066493D">
        <w:rPr>
          <w:rFonts w:ascii="彩虹粗仿宋" w:eastAsia="彩虹粗仿宋" w:hint="eastAsia"/>
          <w:b/>
          <w:sz w:val="32"/>
          <w:szCs w:val="32"/>
        </w:rPr>
        <w:t>估值方法比较</w:t>
      </w:r>
    </w:p>
    <w:p w:rsidR="00F64D2F" w:rsidRDefault="0066493D" w:rsidP="00885FBA">
      <w:pPr>
        <w:spacing w:line="360" w:lineRule="auto"/>
        <w:jc w:val="center"/>
        <w:rPr>
          <w:rFonts w:ascii="彩虹粗仿宋" w:eastAsia="彩虹粗仿宋"/>
          <w:b/>
        </w:rPr>
      </w:pPr>
      <w:r w:rsidRPr="009E0F7D">
        <w:rPr>
          <w:rFonts w:ascii="彩虹粗仿宋" w:eastAsia="彩虹粗仿宋" w:hint="eastAsia"/>
          <w:b/>
        </w:rPr>
        <w:t xml:space="preserve">                       ——</w:t>
      </w:r>
      <w:r w:rsidR="00F64D2F" w:rsidRPr="009E0F7D">
        <w:rPr>
          <w:rFonts w:ascii="彩虹粗仿宋" w:eastAsia="彩虹粗仿宋" w:hint="eastAsia"/>
          <w:b/>
        </w:rPr>
        <w:t>市价法与摊余成本法</w:t>
      </w:r>
    </w:p>
    <w:p w:rsidR="006846A2" w:rsidRPr="00B802BF" w:rsidRDefault="006846A2" w:rsidP="00885FBA">
      <w:pPr>
        <w:spacing w:line="360" w:lineRule="auto"/>
        <w:ind w:firstLineChars="200" w:firstLine="420"/>
        <w:rPr>
          <w:rFonts w:ascii="彩虹粗仿宋" w:eastAsia="彩虹粗仿宋"/>
        </w:rPr>
      </w:pPr>
      <w:bookmarkStart w:id="0" w:name="_GoBack"/>
      <w:bookmarkEnd w:id="0"/>
    </w:p>
    <w:p w:rsidR="00C53029" w:rsidRPr="00C53029" w:rsidRDefault="00C53029" w:rsidP="00885FBA">
      <w:pPr>
        <w:spacing w:line="360" w:lineRule="auto"/>
        <w:ind w:firstLineChars="200" w:firstLine="420"/>
        <w:rPr>
          <w:rFonts w:ascii="彩虹粗仿宋" w:eastAsia="彩虹粗仿宋"/>
        </w:rPr>
      </w:pPr>
      <w:r>
        <w:rPr>
          <w:rFonts w:ascii="彩虹粗仿宋" w:eastAsia="彩虹粗仿宋" w:hint="eastAsia"/>
        </w:rPr>
        <w:t>目前债券</w:t>
      </w:r>
      <w:r w:rsidR="006846A2" w:rsidRPr="006846A2">
        <w:rPr>
          <w:rFonts w:ascii="彩虹粗仿宋" w:eastAsia="彩虹粗仿宋" w:hint="eastAsia"/>
        </w:rPr>
        <w:t>估值方法主要有</w:t>
      </w:r>
      <w:r>
        <w:rPr>
          <w:rFonts w:ascii="彩虹粗仿宋" w:eastAsia="彩虹粗仿宋" w:hint="eastAsia"/>
        </w:rPr>
        <w:t>两种</w:t>
      </w:r>
      <w:r w:rsidR="006846A2" w:rsidRPr="006846A2">
        <w:rPr>
          <w:rFonts w:ascii="彩虹粗仿宋" w:eastAsia="彩虹粗仿宋" w:hint="eastAsia"/>
        </w:rPr>
        <w:t>：市价法和摊余成本法。市价法</w:t>
      </w:r>
      <w:r>
        <w:rPr>
          <w:rFonts w:ascii="彩虹粗仿宋" w:eastAsia="彩虹粗仿宋" w:hint="eastAsia"/>
        </w:rPr>
        <w:t>能够及时反映损益</w:t>
      </w:r>
      <w:r w:rsidR="006846A2" w:rsidRPr="006846A2">
        <w:rPr>
          <w:rFonts w:ascii="彩虹粗仿宋" w:eastAsia="彩虹粗仿宋" w:hint="eastAsia"/>
        </w:rPr>
        <w:t>，</w:t>
      </w:r>
      <w:r>
        <w:rPr>
          <w:rFonts w:ascii="彩虹粗仿宋" w:eastAsia="彩虹粗仿宋" w:hint="eastAsia"/>
        </w:rPr>
        <w:t>但是</w:t>
      </w:r>
      <w:r w:rsidR="006846A2" w:rsidRPr="006846A2">
        <w:rPr>
          <w:rFonts w:ascii="彩虹粗仿宋" w:eastAsia="彩虹粗仿宋" w:hint="eastAsia"/>
        </w:rPr>
        <w:t>由于</w:t>
      </w:r>
      <w:r w:rsidR="00157775">
        <w:rPr>
          <w:rFonts w:ascii="彩虹粗仿宋" w:eastAsia="彩虹粗仿宋" w:hint="eastAsia"/>
        </w:rPr>
        <w:t>取得</w:t>
      </w:r>
      <w:r w:rsidR="00A45635">
        <w:rPr>
          <w:rFonts w:ascii="彩虹粗仿宋" w:eastAsia="彩虹粗仿宋" w:hint="eastAsia"/>
        </w:rPr>
        <w:t>的估值价格</w:t>
      </w:r>
      <w:r w:rsidR="006846A2" w:rsidRPr="006846A2">
        <w:rPr>
          <w:rFonts w:ascii="彩虹粗仿宋" w:eastAsia="彩虹粗仿宋" w:hint="eastAsia"/>
        </w:rPr>
        <w:t>可能</w:t>
      </w:r>
      <w:r w:rsidR="009C7C56">
        <w:rPr>
          <w:rFonts w:ascii="彩虹粗仿宋" w:eastAsia="彩虹粗仿宋" w:hint="eastAsia"/>
        </w:rPr>
        <w:t>不公允且波动频繁，该方法容易降低产品</w:t>
      </w:r>
      <w:r w:rsidR="006846A2" w:rsidRPr="006846A2">
        <w:rPr>
          <w:rFonts w:ascii="彩虹粗仿宋" w:eastAsia="彩虹粗仿宋" w:hint="eastAsia"/>
        </w:rPr>
        <w:t>净值的稳定性，不利于引导投资者进行长期、理性的投资。</w:t>
      </w:r>
      <w:r w:rsidR="00A45635">
        <w:rPr>
          <w:rFonts w:ascii="彩虹粗仿宋" w:eastAsia="彩虹粗仿宋" w:hint="eastAsia"/>
        </w:rPr>
        <w:t>摊余成本法</w:t>
      </w:r>
      <w:r w:rsidR="00CF2750">
        <w:rPr>
          <w:rFonts w:ascii="彩虹粗仿宋" w:eastAsia="彩虹粗仿宋" w:hint="eastAsia"/>
        </w:rPr>
        <w:t>按照摊余成本和实际利率计算确认利息收入，</w:t>
      </w:r>
      <w:r w:rsidR="00A45635">
        <w:rPr>
          <w:rFonts w:ascii="彩虹粗仿宋" w:eastAsia="彩虹粗仿宋" w:hint="eastAsia"/>
        </w:rPr>
        <w:t>该方法能够</w:t>
      </w:r>
      <w:r w:rsidR="00CF2750">
        <w:rPr>
          <w:rFonts w:ascii="彩虹粗仿宋" w:eastAsia="彩虹粗仿宋" w:hint="eastAsia"/>
        </w:rPr>
        <w:t>平滑产品净值，但本身不能及时反映损益，可能会隐藏风险，不过目前在</w:t>
      </w:r>
      <w:r w:rsidR="00CD366F">
        <w:rPr>
          <w:rFonts w:ascii="彩虹粗仿宋" w:eastAsia="彩虹粗仿宋" w:hint="eastAsia"/>
        </w:rPr>
        <w:t>采用</w:t>
      </w:r>
      <w:r w:rsidR="00CF2750">
        <w:rPr>
          <w:rFonts w:ascii="彩虹粗仿宋" w:eastAsia="彩虹粗仿宋" w:hint="eastAsia"/>
        </w:rPr>
        <w:t>摊余成本法估值时会</w:t>
      </w:r>
      <w:r w:rsidR="00CD366F">
        <w:rPr>
          <w:rFonts w:ascii="彩虹粗仿宋" w:eastAsia="彩虹粗仿宋" w:hint="eastAsia"/>
        </w:rPr>
        <w:t>配合</w:t>
      </w:r>
      <w:r w:rsidR="00CF2750">
        <w:rPr>
          <w:rFonts w:ascii="彩虹粗仿宋" w:eastAsia="彩虹粗仿宋" w:hint="eastAsia"/>
        </w:rPr>
        <w:t>“影子定价法”，通过偏离度控制可以让产品</w:t>
      </w:r>
      <w:r w:rsidR="00CF2750" w:rsidRPr="00CF2750">
        <w:rPr>
          <w:rFonts w:ascii="彩虹粗仿宋" w:eastAsia="彩虹粗仿宋" w:hint="eastAsia"/>
        </w:rPr>
        <w:t>估值紧跟市场价格的主要趋势</w:t>
      </w:r>
      <w:r w:rsidR="00CF2750">
        <w:rPr>
          <w:rFonts w:ascii="彩虹粗仿宋" w:eastAsia="彩虹粗仿宋" w:hint="eastAsia"/>
        </w:rPr>
        <w:t>。</w:t>
      </w:r>
    </w:p>
    <w:p w:rsidR="006133AE" w:rsidRPr="00852F2C" w:rsidRDefault="00FC3B36" w:rsidP="00885FBA">
      <w:pPr>
        <w:pStyle w:val="a7"/>
        <w:numPr>
          <w:ilvl w:val="0"/>
          <w:numId w:val="1"/>
        </w:numPr>
        <w:spacing w:line="360" w:lineRule="auto"/>
        <w:ind w:firstLineChars="0"/>
        <w:rPr>
          <w:rFonts w:ascii="彩虹粗仿宋" w:eastAsia="彩虹粗仿宋"/>
          <w:b/>
        </w:rPr>
      </w:pPr>
      <w:r w:rsidRPr="00852F2C">
        <w:rPr>
          <w:rFonts w:ascii="彩虹粗仿宋" w:eastAsia="彩虹粗仿宋" w:hint="eastAsia"/>
          <w:b/>
        </w:rPr>
        <w:t>市价</w:t>
      </w:r>
      <w:r w:rsidR="004F0F5D" w:rsidRPr="00852F2C">
        <w:rPr>
          <w:rFonts w:ascii="彩虹粗仿宋" w:eastAsia="彩虹粗仿宋" w:hint="eastAsia"/>
          <w:b/>
        </w:rPr>
        <w:t>法</w:t>
      </w:r>
    </w:p>
    <w:p w:rsidR="002823B6" w:rsidRDefault="006133AE" w:rsidP="00885FBA">
      <w:pPr>
        <w:spacing w:line="360" w:lineRule="auto"/>
        <w:ind w:firstLineChars="200" w:firstLine="420"/>
        <w:rPr>
          <w:rFonts w:ascii="彩虹粗仿宋" w:eastAsia="彩虹粗仿宋"/>
        </w:rPr>
      </w:pPr>
      <w:r w:rsidRPr="0066493D">
        <w:rPr>
          <w:rFonts w:ascii="彩虹粗仿宋" w:eastAsia="彩虹粗仿宋" w:hint="eastAsia"/>
        </w:rPr>
        <w:t>取得的金融资产在初始确认时划分为“以公允价值计量且</w:t>
      </w:r>
      <w:r w:rsidR="00F64D2F" w:rsidRPr="0066493D">
        <w:rPr>
          <w:rFonts w:ascii="彩虹粗仿宋" w:eastAsia="彩虹粗仿宋" w:hint="eastAsia"/>
        </w:rPr>
        <w:t>其</w:t>
      </w:r>
      <w:r w:rsidRPr="0066493D">
        <w:rPr>
          <w:rFonts w:ascii="彩虹粗仿宋" w:eastAsia="彩虹粗仿宋" w:hint="eastAsia"/>
        </w:rPr>
        <w:t>变动计入当期损益的金融资产”</w:t>
      </w:r>
      <w:r w:rsidR="00F64D2F" w:rsidRPr="0066493D">
        <w:rPr>
          <w:rFonts w:ascii="彩虹粗仿宋" w:eastAsia="彩虹粗仿宋" w:hint="eastAsia"/>
        </w:rPr>
        <w:t>，</w:t>
      </w:r>
      <w:r w:rsidRPr="0066493D">
        <w:rPr>
          <w:rFonts w:ascii="彩虹粗仿宋" w:eastAsia="彩虹粗仿宋" w:hint="eastAsia"/>
        </w:rPr>
        <w:t>即</w:t>
      </w:r>
      <w:r w:rsidR="00585626">
        <w:rPr>
          <w:rFonts w:ascii="彩虹粗仿宋" w:eastAsia="彩虹粗仿宋" w:hint="eastAsia"/>
        </w:rPr>
        <w:t>采用</w:t>
      </w:r>
      <w:r w:rsidRPr="0066493D">
        <w:rPr>
          <w:rFonts w:ascii="彩虹粗仿宋" w:eastAsia="彩虹粗仿宋" w:hint="eastAsia"/>
        </w:rPr>
        <w:t>“</w:t>
      </w:r>
      <w:r w:rsidR="002823B6">
        <w:rPr>
          <w:rFonts w:ascii="彩虹粗仿宋" w:eastAsia="彩虹粗仿宋" w:hint="eastAsia"/>
        </w:rPr>
        <w:t>市价</w:t>
      </w:r>
      <w:r w:rsidRPr="0066493D">
        <w:rPr>
          <w:rFonts w:ascii="彩虹粗仿宋" w:eastAsia="彩虹粗仿宋" w:hint="eastAsia"/>
        </w:rPr>
        <w:t>法”估值。</w:t>
      </w:r>
      <w:r w:rsidR="00585626">
        <w:rPr>
          <w:rFonts w:ascii="彩虹粗仿宋" w:eastAsia="彩虹粗仿宋" w:hint="eastAsia"/>
        </w:rPr>
        <w:t>针对此</w:t>
      </w:r>
      <w:r w:rsidR="002823B6">
        <w:rPr>
          <w:rFonts w:ascii="彩虹粗仿宋" w:eastAsia="彩虹粗仿宋" w:hint="eastAsia"/>
        </w:rPr>
        <w:t>估值方法，通常产品合同规定“证券交易所上市实行净价交易的债券按估值日收盘价估值；</w:t>
      </w:r>
      <w:r w:rsidR="002823B6" w:rsidRPr="0066493D">
        <w:rPr>
          <w:rFonts w:ascii="彩虹粗仿宋" w:eastAsia="彩虹粗仿宋" w:hint="eastAsia"/>
        </w:rPr>
        <w:t>全国银行间债券市场交</w:t>
      </w:r>
      <w:r w:rsidR="002823B6">
        <w:rPr>
          <w:rFonts w:ascii="彩虹粗仿宋" w:eastAsia="彩虹粗仿宋" w:hint="eastAsia"/>
        </w:rPr>
        <w:t>易的债券、资产支持证券等固定收益品种，采用估值技术确定公允价值”。</w:t>
      </w:r>
    </w:p>
    <w:p w:rsidR="00CC60CF" w:rsidRPr="0066493D" w:rsidRDefault="00914399" w:rsidP="00885FBA">
      <w:pPr>
        <w:spacing w:line="360" w:lineRule="auto"/>
        <w:ind w:firstLineChars="200" w:firstLine="420"/>
        <w:rPr>
          <w:rFonts w:ascii="彩虹粗仿宋" w:eastAsia="彩虹粗仿宋"/>
        </w:rPr>
      </w:pPr>
      <w:r>
        <w:rPr>
          <w:rFonts w:ascii="彩虹粗仿宋" w:eastAsia="彩虹粗仿宋" w:hint="eastAsia"/>
        </w:rPr>
        <w:t>在</w:t>
      </w:r>
      <w:r w:rsidR="00585626">
        <w:rPr>
          <w:rFonts w:ascii="彩虹粗仿宋" w:eastAsia="彩虹粗仿宋" w:hint="eastAsia"/>
        </w:rPr>
        <w:t>持券</w:t>
      </w:r>
      <w:r w:rsidR="002823B6">
        <w:rPr>
          <w:rFonts w:ascii="彩虹粗仿宋" w:eastAsia="彩虹粗仿宋" w:hint="eastAsia"/>
        </w:rPr>
        <w:t>期间，每个估值日从市场或者第三方取得</w:t>
      </w:r>
      <w:r>
        <w:rPr>
          <w:rFonts w:ascii="彩虹粗仿宋" w:eastAsia="彩虹粗仿宋" w:hint="eastAsia"/>
        </w:rPr>
        <w:t>债券</w:t>
      </w:r>
      <w:r w:rsidR="002823B6">
        <w:rPr>
          <w:rFonts w:ascii="彩虹粗仿宋" w:eastAsia="彩虹粗仿宋" w:hint="eastAsia"/>
        </w:rPr>
        <w:t>的</w:t>
      </w:r>
      <w:r w:rsidR="00CA3EE6">
        <w:rPr>
          <w:rFonts w:ascii="彩虹粗仿宋" w:eastAsia="彩虹粗仿宋" w:hint="eastAsia"/>
        </w:rPr>
        <w:t>估值价格</w:t>
      </w:r>
      <w:r w:rsidR="002823B6">
        <w:rPr>
          <w:rFonts w:ascii="彩虹粗仿宋" w:eastAsia="彩虹粗仿宋" w:hint="eastAsia"/>
        </w:rPr>
        <w:t>，</w:t>
      </w:r>
      <w:r>
        <w:rPr>
          <w:rFonts w:ascii="彩虹粗仿宋" w:eastAsia="彩虹粗仿宋" w:hint="eastAsia"/>
        </w:rPr>
        <w:t>并</w:t>
      </w:r>
      <w:r w:rsidR="00585626">
        <w:rPr>
          <w:rFonts w:ascii="彩虹粗仿宋" w:eastAsia="彩虹粗仿宋" w:hint="eastAsia"/>
        </w:rPr>
        <w:t>将</w:t>
      </w:r>
      <w:r w:rsidR="00076FF4">
        <w:rPr>
          <w:rFonts w:ascii="彩虹粗仿宋" w:eastAsia="彩虹粗仿宋" w:hint="eastAsia"/>
        </w:rPr>
        <w:t>公允价值</w:t>
      </w:r>
      <w:r w:rsidR="00585626">
        <w:rPr>
          <w:rFonts w:ascii="彩虹粗仿宋" w:eastAsia="彩虹粗仿宋" w:hint="eastAsia"/>
        </w:rPr>
        <w:t>变动计入当日</w:t>
      </w:r>
      <w:r w:rsidR="002823B6">
        <w:rPr>
          <w:rFonts w:ascii="彩虹粗仿宋" w:eastAsia="彩虹粗仿宋" w:hint="eastAsia"/>
        </w:rPr>
        <w:t>损益。</w:t>
      </w:r>
      <w:r w:rsidR="00785B39">
        <w:rPr>
          <w:rFonts w:ascii="彩虹粗仿宋" w:eastAsia="彩虹粗仿宋" w:hint="eastAsia"/>
        </w:rPr>
        <w:t>处置债</w:t>
      </w:r>
      <w:r>
        <w:rPr>
          <w:rFonts w:ascii="彩虹粗仿宋" w:eastAsia="彩虹粗仿宋" w:hint="eastAsia"/>
        </w:rPr>
        <w:t>券</w:t>
      </w:r>
      <w:r w:rsidR="00076FF4">
        <w:rPr>
          <w:rFonts w:ascii="彩虹粗仿宋" w:eastAsia="彩虹粗仿宋" w:hint="eastAsia"/>
        </w:rPr>
        <w:t>时，其公允价值与初始入账金额之间的差额</w:t>
      </w:r>
      <w:r w:rsidR="00CC60CF" w:rsidRPr="0066493D">
        <w:rPr>
          <w:rFonts w:ascii="彩虹粗仿宋" w:eastAsia="彩虹粗仿宋" w:hint="eastAsia"/>
        </w:rPr>
        <w:t>确认为投资收益，同时调整公允价值变动损益。</w:t>
      </w:r>
    </w:p>
    <w:p w:rsidR="00B80CD4" w:rsidRPr="0066493D" w:rsidRDefault="0007211D" w:rsidP="00885FBA">
      <w:pPr>
        <w:spacing w:line="360" w:lineRule="auto"/>
        <w:ind w:firstLineChars="200" w:firstLine="420"/>
        <w:rPr>
          <w:rFonts w:ascii="彩虹粗仿宋" w:eastAsia="彩虹粗仿宋"/>
        </w:rPr>
      </w:pPr>
      <w:r>
        <w:rPr>
          <w:rFonts w:ascii="彩虹粗仿宋" w:eastAsia="彩虹粗仿宋" w:hint="eastAsia"/>
        </w:rPr>
        <w:t>该方法的</w:t>
      </w:r>
      <w:r w:rsidR="00483C68" w:rsidRPr="0066493D">
        <w:rPr>
          <w:rFonts w:ascii="彩虹粗仿宋" w:eastAsia="彩虹粗仿宋" w:hint="eastAsia"/>
        </w:rPr>
        <w:t>优点是能</w:t>
      </w:r>
      <w:r w:rsidR="00CA3EE6">
        <w:rPr>
          <w:rFonts w:ascii="彩虹粗仿宋" w:eastAsia="彩虹粗仿宋" w:hint="eastAsia"/>
        </w:rPr>
        <w:t>及时</w:t>
      </w:r>
      <w:r w:rsidR="00483C68" w:rsidRPr="0066493D">
        <w:rPr>
          <w:rFonts w:ascii="彩虹粗仿宋" w:eastAsia="彩虹粗仿宋" w:hint="eastAsia"/>
        </w:rPr>
        <w:t>反映</w:t>
      </w:r>
      <w:r w:rsidR="00CA3EE6">
        <w:rPr>
          <w:rFonts w:ascii="彩虹粗仿宋" w:eastAsia="彩虹粗仿宋" w:hint="eastAsia"/>
        </w:rPr>
        <w:t>市场</w:t>
      </w:r>
      <w:r w:rsidR="00483C68" w:rsidRPr="0066493D">
        <w:rPr>
          <w:rFonts w:ascii="彩虹粗仿宋" w:eastAsia="彩虹粗仿宋" w:hint="eastAsia"/>
        </w:rPr>
        <w:t>波动对产品</w:t>
      </w:r>
      <w:r w:rsidR="00076FF4">
        <w:rPr>
          <w:rFonts w:ascii="彩虹粗仿宋" w:eastAsia="彩虹粗仿宋" w:hint="eastAsia"/>
        </w:rPr>
        <w:t>净值</w:t>
      </w:r>
      <w:r w:rsidR="00483C68" w:rsidRPr="0066493D">
        <w:rPr>
          <w:rFonts w:ascii="彩虹粗仿宋" w:eastAsia="彩虹粗仿宋" w:hint="eastAsia"/>
        </w:rPr>
        <w:t>的影响，但</w:t>
      </w:r>
      <w:r w:rsidR="00F2207A">
        <w:rPr>
          <w:rFonts w:ascii="彩虹粗仿宋" w:eastAsia="彩虹粗仿宋" w:hint="eastAsia"/>
        </w:rPr>
        <w:t>是该方法也有不足的地方：</w:t>
      </w:r>
      <w:r w:rsidR="00CA3EE6">
        <w:rPr>
          <w:rFonts w:ascii="彩虹粗仿宋" w:eastAsia="彩虹粗仿宋" w:hint="eastAsia"/>
        </w:rPr>
        <w:t>一方面</w:t>
      </w:r>
      <w:r w:rsidR="00076FF4">
        <w:rPr>
          <w:rFonts w:ascii="彩虹粗仿宋" w:eastAsia="彩虹粗仿宋" w:hint="eastAsia"/>
        </w:rPr>
        <w:t>从市场或者第三方</w:t>
      </w:r>
      <w:r w:rsidR="00CA3EE6">
        <w:rPr>
          <w:rFonts w:ascii="彩虹粗仿宋" w:eastAsia="彩虹粗仿宋" w:hint="eastAsia"/>
        </w:rPr>
        <w:t>取得的估值价格可能不公允，</w:t>
      </w:r>
      <w:r w:rsidR="00076FF4">
        <w:rPr>
          <w:rFonts w:ascii="彩虹粗仿宋" w:eastAsia="彩虹粗仿宋" w:hint="eastAsia"/>
        </w:rPr>
        <w:t>从而导致</w:t>
      </w:r>
      <w:r w:rsidR="00CA3EE6">
        <w:rPr>
          <w:rFonts w:ascii="彩虹粗仿宋" w:eastAsia="彩虹粗仿宋" w:hint="eastAsia"/>
        </w:rPr>
        <w:t>反映</w:t>
      </w:r>
      <w:r w:rsidR="001A19AA">
        <w:rPr>
          <w:rFonts w:ascii="彩虹粗仿宋" w:eastAsia="彩虹粗仿宋" w:hint="eastAsia"/>
        </w:rPr>
        <w:t>的</w:t>
      </w:r>
      <w:r w:rsidR="00CA3EE6">
        <w:rPr>
          <w:rFonts w:ascii="彩虹粗仿宋" w:eastAsia="彩虹粗仿宋" w:hint="eastAsia"/>
        </w:rPr>
        <w:t>损益状况</w:t>
      </w:r>
      <w:r w:rsidR="001A19AA">
        <w:rPr>
          <w:rFonts w:ascii="彩虹粗仿宋" w:eastAsia="彩虹粗仿宋" w:hint="eastAsia"/>
        </w:rPr>
        <w:t>并不准确</w:t>
      </w:r>
      <w:r w:rsidR="00F2207A">
        <w:rPr>
          <w:rFonts w:ascii="彩虹粗仿宋" w:eastAsia="彩虹粗仿宋" w:hint="eastAsia"/>
        </w:rPr>
        <w:t>；</w:t>
      </w:r>
      <w:r w:rsidR="00CA3EE6">
        <w:rPr>
          <w:rFonts w:ascii="彩虹粗仿宋" w:eastAsia="彩虹粗仿宋" w:hint="eastAsia"/>
        </w:rPr>
        <w:t>另一方面</w:t>
      </w:r>
      <w:r w:rsidR="00F153A0">
        <w:rPr>
          <w:rFonts w:ascii="彩虹粗仿宋" w:eastAsia="彩虹粗仿宋" w:hint="eastAsia"/>
        </w:rPr>
        <w:t>估值</w:t>
      </w:r>
      <w:r w:rsidR="00CA3EE6">
        <w:rPr>
          <w:rFonts w:ascii="彩虹粗仿宋" w:eastAsia="彩虹粗仿宋" w:hint="eastAsia"/>
        </w:rPr>
        <w:t>价格波动频繁，</w:t>
      </w:r>
      <w:r w:rsidR="003E5A90">
        <w:rPr>
          <w:rFonts w:ascii="彩虹粗仿宋" w:eastAsia="彩虹粗仿宋" w:hint="eastAsia"/>
        </w:rPr>
        <w:t>将未实现的资本利得直接计入产品</w:t>
      </w:r>
      <w:r w:rsidR="003E5A90" w:rsidRPr="003E5A90">
        <w:rPr>
          <w:rFonts w:ascii="彩虹粗仿宋" w:eastAsia="彩虹粗仿宋" w:hint="eastAsia"/>
        </w:rPr>
        <w:t>账面价值不符合收益确认的实现原则和谨慎性原则</w:t>
      </w:r>
      <w:r w:rsidR="003E5A90">
        <w:rPr>
          <w:rFonts w:ascii="彩虹粗仿宋" w:eastAsia="彩虹粗仿宋" w:hint="eastAsia"/>
        </w:rPr>
        <w:t>，</w:t>
      </w:r>
      <w:r w:rsidR="00CA3EE6">
        <w:rPr>
          <w:rFonts w:ascii="彩虹粗仿宋" w:eastAsia="彩虹粗仿宋" w:hint="eastAsia"/>
        </w:rPr>
        <w:t>容易降低产品净值的稳定性，不利于引导投资者进行长期、理性的投资，而且</w:t>
      </w:r>
      <w:r w:rsidR="001F47A7">
        <w:rPr>
          <w:rFonts w:ascii="彩虹粗仿宋" w:eastAsia="彩虹粗仿宋" w:hint="eastAsia"/>
        </w:rPr>
        <w:t>当市场下行时，</w:t>
      </w:r>
      <w:r w:rsidR="00B400D2">
        <w:rPr>
          <w:rFonts w:ascii="彩虹粗仿宋" w:eastAsia="彩虹粗仿宋" w:hint="eastAsia"/>
        </w:rPr>
        <w:t>在某</w:t>
      </w:r>
      <w:r w:rsidR="001F47A7">
        <w:rPr>
          <w:rFonts w:ascii="彩虹粗仿宋" w:eastAsia="彩虹粗仿宋" w:hint="eastAsia"/>
        </w:rPr>
        <w:t>一</w:t>
      </w:r>
      <w:r w:rsidR="00B400D2">
        <w:rPr>
          <w:rFonts w:ascii="彩虹粗仿宋" w:eastAsia="彩虹粗仿宋" w:hint="eastAsia"/>
        </w:rPr>
        <w:t>期间</w:t>
      </w:r>
      <w:r w:rsidR="001F47A7">
        <w:rPr>
          <w:rFonts w:ascii="彩虹粗仿宋" w:eastAsia="彩虹粗仿宋" w:hint="eastAsia"/>
        </w:rPr>
        <w:t>段</w:t>
      </w:r>
      <w:r w:rsidR="00B400D2">
        <w:rPr>
          <w:rFonts w:ascii="彩虹粗仿宋" w:eastAsia="彩虹粗仿宋" w:hint="eastAsia"/>
        </w:rPr>
        <w:t>产品收益率可能</w:t>
      </w:r>
      <w:r w:rsidR="00483C68" w:rsidRPr="0066493D">
        <w:rPr>
          <w:rFonts w:ascii="彩虹粗仿宋" w:eastAsia="彩虹粗仿宋" w:hint="eastAsia"/>
        </w:rPr>
        <w:t>为负。</w:t>
      </w:r>
    </w:p>
    <w:p w:rsidR="004F0F5D" w:rsidRPr="00852F2C" w:rsidRDefault="00FC3B36" w:rsidP="00885FBA">
      <w:pPr>
        <w:pStyle w:val="a7"/>
        <w:numPr>
          <w:ilvl w:val="0"/>
          <w:numId w:val="1"/>
        </w:numPr>
        <w:spacing w:line="360" w:lineRule="auto"/>
        <w:ind w:firstLineChars="0"/>
        <w:rPr>
          <w:rFonts w:ascii="彩虹粗仿宋" w:eastAsia="彩虹粗仿宋"/>
          <w:b/>
        </w:rPr>
      </w:pPr>
      <w:r w:rsidRPr="00852F2C">
        <w:rPr>
          <w:rFonts w:ascii="彩虹粗仿宋" w:eastAsia="彩虹粗仿宋" w:hint="eastAsia"/>
          <w:b/>
        </w:rPr>
        <w:lastRenderedPageBreak/>
        <w:t>摊余</w:t>
      </w:r>
      <w:r w:rsidR="00852F2C">
        <w:rPr>
          <w:rFonts w:ascii="彩虹粗仿宋" w:eastAsia="彩虹粗仿宋" w:hint="eastAsia"/>
          <w:b/>
        </w:rPr>
        <w:t>成本法</w:t>
      </w:r>
    </w:p>
    <w:p w:rsidR="00BA76E1" w:rsidRPr="0066493D" w:rsidRDefault="00A829F4" w:rsidP="00885FBA">
      <w:pPr>
        <w:spacing w:line="360" w:lineRule="auto"/>
        <w:ind w:firstLineChars="200" w:firstLine="420"/>
        <w:rPr>
          <w:rFonts w:ascii="彩虹粗仿宋" w:eastAsia="彩虹粗仿宋"/>
        </w:rPr>
      </w:pPr>
      <w:r w:rsidRPr="0066493D">
        <w:rPr>
          <w:rFonts w:ascii="彩虹粗仿宋" w:eastAsia="彩虹粗仿宋" w:hint="eastAsia"/>
        </w:rPr>
        <w:t>取得的金融资产在初始确认时划分为“持有至到期投资”</w:t>
      </w:r>
      <w:r w:rsidR="00585626">
        <w:rPr>
          <w:rFonts w:ascii="彩虹粗仿宋" w:eastAsia="彩虹粗仿宋" w:hint="eastAsia"/>
        </w:rPr>
        <w:t>，</w:t>
      </w:r>
      <w:r w:rsidRPr="0066493D">
        <w:rPr>
          <w:rFonts w:ascii="彩虹粗仿宋" w:eastAsia="彩虹粗仿宋" w:hint="eastAsia"/>
        </w:rPr>
        <w:t>即</w:t>
      </w:r>
      <w:r w:rsidR="00585626">
        <w:rPr>
          <w:rFonts w:ascii="彩虹粗仿宋" w:eastAsia="彩虹粗仿宋" w:hint="eastAsia"/>
        </w:rPr>
        <w:t>采用</w:t>
      </w:r>
      <w:r w:rsidRPr="0066493D">
        <w:rPr>
          <w:rFonts w:ascii="彩虹粗仿宋" w:eastAsia="彩虹粗仿宋" w:hint="eastAsia"/>
        </w:rPr>
        <w:t>“</w:t>
      </w:r>
      <w:r w:rsidR="00585626">
        <w:rPr>
          <w:rFonts w:ascii="彩虹粗仿宋" w:eastAsia="彩虹粗仿宋" w:hint="eastAsia"/>
        </w:rPr>
        <w:t>摊余</w:t>
      </w:r>
      <w:r w:rsidRPr="0066493D">
        <w:rPr>
          <w:rFonts w:ascii="彩虹粗仿宋" w:eastAsia="彩虹粗仿宋" w:hint="eastAsia"/>
        </w:rPr>
        <w:t>成本法”估值。</w:t>
      </w:r>
      <w:r w:rsidR="00585626">
        <w:rPr>
          <w:rFonts w:ascii="彩虹粗仿宋" w:eastAsia="彩虹粗仿宋" w:hint="eastAsia"/>
        </w:rPr>
        <w:t>针对此估值方法，通常产品合同规定“</w:t>
      </w:r>
      <w:r w:rsidR="00BA76E1" w:rsidRPr="0066493D">
        <w:rPr>
          <w:rFonts w:ascii="彩虹粗仿宋" w:eastAsia="彩虹粗仿宋" w:hint="eastAsia"/>
        </w:rPr>
        <w:t>本资产管理组合以持有到期作为债券的主要投资策略，因此估值采用摊余成本法估值，即估值对象以买入成本列示，按票面利率或协议利率并考虑其买入时的溢价与折价，在其剩余存续期内按照实际利率法每日计提损益</w:t>
      </w:r>
      <w:r w:rsidR="00585626">
        <w:rPr>
          <w:rFonts w:ascii="彩虹粗仿宋" w:eastAsia="彩虹粗仿宋" w:hint="eastAsia"/>
        </w:rPr>
        <w:t>”</w:t>
      </w:r>
      <w:r w:rsidR="00BA76E1" w:rsidRPr="0066493D">
        <w:rPr>
          <w:rFonts w:ascii="彩虹粗仿宋" w:eastAsia="彩虹粗仿宋" w:hint="eastAsia"/>
        </w:rPr>
        <w:t>。</w:t>
      </w:r>
    </w:p>
    <w:p w:rsidR="00C92BEA" w:rsidRPr="0066493D" w:rsidRDefault="00C92BEA" w:rsidP="00885FBA">
      <w:pPr>
        <w:spacing w:line="360" w:lineRule="auto"/>
        <w:ind w:firstLine="432"/>
        <w:rPr>
          <w:rFonts w:ascii="彩虹粗仿宋" w:eastAsia="彩虹粗仿宋"/>
        </w:rPr>
      </w:pPr>
      <w:r w:rsidRPr="0066493D">
        <w:rPr>
          <w:rFonts w:ascii="彩虹粗仿宋" w:eastAsia="彩虹粗仿宋" w:hint="eastAsia"/>
        </w:rPr>
        <w:t>在</w:t>
      </w:r>
      <w:r w:rsidR="00585626">
        <w:rPr>
          <w:rFonts w:ascii="彩虹粗仿宋" w:eastAsia="彩虹粗仿宋" w:hint="eastAsia"/>
        </w:rPr>
        <w:t>持券</w:t>
      </w:r>
      <w:r w:rsidRPr="0066493D">
        <w:rPr>
          <w:rFonts w:ascii="彩虹粗仿宋" w:eastAsia="彩虹粗仿宋" w:hint="eastAsia"/>
        </w:rPr>
        <w:t>期间，按照摊余成本和实际利率计算确认利息收入，计入</w:t>
      </w:r>
      <w:r w:rsidR="004E4C0F">
        <w:rPr>
          <w:rFonts w:ascii="彩虹粗仿宋" w:eastAsia="彩虹粗仿宋" w:hint="eastAsia"/>
        </w:rPr>
        <w:t>当日损益</w:t>
      </w:r>
      <w:r w:rsidRPr="0066493D">
        <w:rPr>
          <w:rFonts w:ascii="彩虹粗仿宋" w:eastAsia="彩虹粗仿宋" w:hint="eastAsia"/>
        </w:rPr>
        <w:t>。处置</w:t>
      </w:r>
      <w:r w:rsidR="00785B39">
        <w:rPr>
          <w:rFonts w:ascii="彩虹粗仿宋" w:eastAsia="彩虹粗仿宋" w:hint="eastAsia"/>
        </w:rPr>
        <w:t>债券</w:t>
      </w:r>
      <w:r w:rsidR="00C94AC8">
        <w:rPr>
          <w:rFonts w:ascii="彩虹粗仿宋" w:eastAsia="彩虹粗仿宋" w:hint="eastAsia"/>
        </w:rPr>
        <w:t>时，</w:t>
      </w:r>
      <w:r w:rsidRPr="0066493D">
        <w:rPr>
          <w:rFonts w:ascii="彩虹粗仿宋" w:eastAsia="彩虹粗仿宋" w:hint="eastAsia"/>
        </w:rPr>
        <w:t>将所取得价款与</w:t>
      </w:r>
      <w:r w:rsidR="00975923">
        <w:rPr>
          <w:rFonts w:ascii="彩虹粗仿宋" w:eastAsia="彩虹粗仿宋" w:hint="eastAsia"/>
        </w:rPr>
        <w:t>债券账面价值之间的差额，计入投资</w:t>
      </w:r>
      <w:r w:rsidRPr="0066493D">
        <w:rPr>
          <w:rFonts w:ascii="彩虹粗仿宋" w:eastAsia="彩虹粗仿宋" w:hint="eastAsia"/>
        </w:rPr>
        <w:t>损益。</w:t>
      </w:r>
    </w:p>
    <w:p w:rsidR="00D94D37" w:rsidRDefault="00D94D37" w:rsidP="00885FBA">
      <w:pPr>
        <w:spacing w:line="360" w:lineRule="auto"/>
        <w:ind w:firstLineChars="200" w:firstLine="420"/>
        <w:rPr>
          <w:rFonts w:ascii="彩虹粗仿宋" w:eastAsia="彩虹粗仿宋"/>
        </w:rPr>
      </w:pPr>
      <w:r w:rsidRPr="0066493D">
        <w:rPr>
          <w:rFonts w:ascii="彩虹粗仿宋" w:eastAsia="彩虹粗仿宋" w:hint="eastAsia"/>
        </w:rPr>
        <w:t>摊余成本法</w:t>
      </w:r>
      <w:r>
        <w:rPr>
          <w:rFonts w:ascii="彩虹粗仿宋" w:eastAsia="彩虹粗仿宋" w:hint="eastAsia"/>
        </w:rPr>
        <w:t>反映了投资工具的收益主要</w:t>
      </w:r>
      <w:r w:rsidR="00C94AC8">
        <w:rPr>
          <w:rFonts w:ascii="彩虹粗仿宋" w:eastAsia="彩虹粗仿宋" w:hint="eastAsia"/>
        </w:rPr>
        <w:t>来源于</w:t>
      </w:r>
      <w:r>
        <w:rPr>
          <w:rFonts w:ascii="彩虹粗仿宋" w:eastAsia="彩虹粗仿宋" w:hint="eastAsia"/>
        </w:rPr>
        <w:t>利息收入，</w:t>
      </w:r>
      <w:r w:rsidR="00B41295" w:rsidRPr="004129F0">
        <w:rPr>
          <w:rFonts w:ascii="彩虹粗仿宋" w:eastAsia="彩虹粗仿宋" w:hint="eastAsia"/>
        </w:rPr>
        <w:t>可以在设定的波动范围内，保持投资账面净值和收益的稳定，</w:t>
      </w:r>
      <w:r>
        <w:rPr>
          <w:rFonts w:ascii="彩虹粗仿宋" w:eastAsia="彩虹粗仿宋" w:hint="eastAsia"/>
        </w:rPr>
        <w:t>能够平滑产品净值波动，</w:t>
      </w:r>
      <w:r w:rsidR="004129F0">
        <w:rPr>
          <w:rFonts w:ascii="彩虹粗仿宋" w:eastAsia="彩虹粗仿宋" w:hint="eastAsia"/>
        </w:rPr>
        <w:t>而且</w:t>
      </w:r>
      <w:r>
        <w:rPr>
          <w:rFonts w:ascii="彩虹粗仿宋" w:eastAsia="彩虹粗仿宋" w:hint="eastAsia"/>
        </w:rPr>
        <w:t>采用</w:t>
      </w:r>
      <w:r w:rsidRPr="0066493D">
        <w:rPr>
          <w:rFonts w:ascii="彩虹粗仿宋" w:eastAsia="彩虹粗仿宋" w:hint="eastAsia"/>
        </w:rPr>
        <w:t>摊余成本计价</w:t>
      </w:r>
      <w:r w:rsidR="004129F0">
        <w:rPr>
          <w:rFonts w:ascii="彩虹粗仿宋" w:eastAsia="彩虹粗仿宋" w:hint="eastAsia"/>
        </w:rPr>
        <w:t>便于投资者理解，</w:t>
      </w:r>
      <w:r w:rsidRPr="0066493D">
        <w:rPr>
          <w:rFonts w:ascii="彩虹粗仿宋" w:eastAsia="彩虹粗仿宋" w:hint="eastAsia"/>
        </w:rPr>
        <w:t>更有</w:t>
      </w:r>
      <w:r>
        <w:rPr>
          <w:rFonts w:ascii="彩虹粗仿宋" w:eastAsia="彩虹粗仿宋" w:hint="eastAsia"/>
        </w:rPr>
        <w:t>利于投资工具</w:t>
      </w:r>
      <w:r w:rsidRPr="0066493D">
        <w:rPr>
          <w:rFonts w:ascii="彩虹粗仿宋" w:eastAsia="彩虹粗仿宋" w:hint="eastAsia"/>
        </w:rPr>
        <w:t>的发展</w:t>
      </w:r>
      <w:r>
        <w:rPr>
          <w:rFonts w:ascii="彩虹粗仿宋" w:eastAsia="彩虹粗仿宋" w:hint="eastAsia"/>
        </w:rPr>
        <w:t>，但是该方法</w:t>
      </w:r>
      <w:r w:rsidR="006A4B06">
        <w:rPr>
          <w:rFonts w:ascii="彩虹粗仿宋" w:eastAsia="彩虹粗仿宋" w:hint="eastAsia"/>
        </w:rPr>
        <w:t>有隐藏损益的风险，</w:t>
      </w:r>
      <w:r>
        <w:rPr>
          <w:rFonts w:ascii="彩虹粗仿宋" w:eastAsia="彩虹粗仿宋" w:hint="eastAsia"/>
        </w:rPr>
        <w:t>不能及时反映市场波动对产品净值的影响</w:t>
      </w:r>
      <w:r w:rsidRPr="0066493D">
        <w:rPr>
          <w:rFonts w:ascii="彩虹粗仿宋" w:eastAsia="彩虹粗仿宋" w:hint="eastAsia"/>
        </w:rPr>
        <w:t>。</w:t>
      </w:r>
    </w:p>
    <w:p w:rsidR="004F0F5D" w:rsidRPr="00852F2C" w:rsidRDefault="00207872" w:rsidP="00885FBA">
      <w:pPr>
        <w:pStyle w:val="a7"/>
        <w:numPr>
          <w:ilvl w:val="0"/>
          <w:numId w:val="1"/>
        </w:numPr>
        <w:spacing w:line="360" w:lineRule="auto"/>
        <w:ind w:firstLineChars="0"/>
        <w:rPr>
          <w:rFonts w:ascii="彩虹粗仿宋" w:eastAsia="彩虹粗仿宋"/>
          <w:b/>
        </w:rPr>
      </w:pPr>
      <w:r>
        <w:rPr>
          <w:rFonts w:ascii="彩虹粗仿宋" w:eastAsia="彩虹粗仿宋" w:hint="eastAsia"/>
          <w:b/>
        </w:rPr>
        <w:t>摊余成本法在货币市场基金</w:t>
      </w:r>
      <w:r w:rsidR="0099577B">
        <w:rPr>
          <w:rFonts w:ascii="彩虹粗仿宋" w:eastAsia="彩虹粗仿宋" w:hint="eastAsia"/>
          <w:b/>
        </w:rPr>
        <w:t>核算</w:t>
      </w:r>
      <w:r>
        <w:rPr>
          <w:rFonts w:ascii="彩虹粗仿宋" w:eastAsia="彩虹粗仿宋" w:hint="eastAsia"/>
          <w:b/>
        </w:rPr>
        <w:t>中的应用</w:t>
      </w:r>
    </w:p>
    <w:p w:rsidR="004F0F5D" w:rsidRDefault="007A0C79" w:rsidP="004348B2">
      <w:pPr>
        <w:pStyle w:val="a7"/>
        <w:spacing w:line="360" w:lineRule="auto"/>
        <w:rPr>
          <w:rFonts w:ascii="彩虹粗仿宋" w:eastAsia="彩虹粗仿宋"/>
        </w:rPr>
      </w:pPr>
      <w:r w:rsidRPr="0066493D">
        <w:rPr>
          <w:rFonts w:ascii="彩虹粗仿宋" w:eastAsia="彩虹粗仿宋" w:hint="eastAsia"/>
        </w:rPr>
        <w:t>《货币市场基金监督管理办法》规定“货币市场基金应当采取稳健、适当的会计核算和估值方法。在确保基金资产净值能够公允地反映基金投资组合价值的前提下，可采用摊余成本法对持有的投资组合进行会计核算，但应当在基金合同、基</w:t>
      </w:r>
      <w:r w:rsidR="004348B2">
        <w:rPr>
          <w:rFonts w:ascii="彩虹粗仿宋" w:eastAsia="彩虹粗仿宋" w:hint="eastAsia"/>
        </w:rPr>
        <w:t>金招募说明书中披露该核算方法及其可能对基金净值波动带来的影响”，“</w:t>
      </w:r>
      <w:r w:rsidR="004348B2" w:rsidRPr="004348B2">
        <w:rPr>
          <w:rFonts w:ascii="彩虹粗仿宋" w:eastAsia="彩虹粗仿宋" w:hint="eastAsia"/>
        </w:rPr>
        <w:t>对于采用摊余成本法进行核算的货币市场基金，应采用影子定价的风险控制手段，对摊余成本法计算的基金资产净值的公允性进行评估</w:t>
      </w:r>
      <w:r w:rsidR="004348B2">
        <w:rPr>
          <w:rFonts w:ascii="彩虹粗仿宋" w:eastAsia="彩虹粗仿宋" w:hint="eastAsia"/>
        </w:rPr>
        <w:t>”</w:t>
      </w:r>
      <w:r w:rsidR="004348B2" w:rsidRPr="004348B2">
        <w:rPr>
          <w:rFonts w:ascii="彩虹粗仿宋" w:eastAsia="彩虹粗仿宋" w:hint="eastAsia"/>
        </w:rPr>
        <w:t>。</w:t>
      </w:r>
    </w:p>
    <w:p w:rsidR="00B41295" w:rsidRPr="0066493D" w:rsidRDefault="005129A2" w:rsidP="00885FBA">
      <w:pPr>
        <w:spacing w:line="360" w:lineRule="auto"/>
        <w:ind w:firstLineChars="200" w:firstLine="420"/>
        <w:rPr>
          <w:rFonts w:ascii="彩虹粗仿宋" w:eastAsia="彩虹粗仿宋"/>
        </w:rPr>
      </w:pPr>
      <w:r>
        <w:rPr>
          <w:rFonts w:ascii="彩虹粗仿宋" w:eastAsia="彩虹粗仿宋" w:hint="eastAsia"/>
        </w:rPr>
        <w:t>摊余成本法配合影子价格</w:t>
      </w:r>
      <w:r w:rsidR="00C94AC8" w:rsidRPr="0066493D">
        <w:rPr>
          <w:rFonts w:ascii="彩虹粗仿宋" w:eastAsia="彩虹粗仿宋" w:hint="eastAsia"/>
        </w:rPr>
        <w:t>是当前市场环境下最优的</w:t>
      </w:r>
      <w:r w:rsidR="00207872">
        <w:rPr>
          <w:rFonts w:ascii="彩虹粗仿宋" w:eastAsia="彩虹粗仿宋" w:hint="eastAsia"/>
        </w:rPr>
        <w:t>货币市场</w:t>
      </w:r>
      <w:r>
        <w:rPr>
          <w:rFonts w:ascii="彩虹粗仿宋" w:eastAsia="彩虹粗仿宋" w:hint="eastAsia"/>
        </w:rPr>
        <w:t>基金会计核算原则，而使用公允的影子价格，</w:t>
      </w:r>
      <w:r w:rsidR="00C94AC8" w:rsidRPr="0066493D">
        <w:rPr>
          <w:rFonts w:ascii="彩虹粗仿宋" w:eastAsia="彩虹粗仿宋" w:hint="eastAsia"/>
        </w:rPr>
        <w:t>并严格执行偏离度调整策略，是使用摊余成本估值方法的必要保障措施。</w:t>
      </w:r>
      <w:r>
        <w:rPr>
          <w:rFonts w:ascii="彩虹粗仿宋" w:eastAsia="彩虹粗仿宋" w:hint="eastAsia"/>
        </w:rPr>
        <w:t>一方面承认历史成本对债券资产估值的影响，考虑了时间变化</w:t>
      </w:r>
      <w:r w:rsidR="003E5A90" w:rsidRPr="003E5A90">
        <w:rPr>
          <w:rFonts w:ascii="彩虹粗仿宋" w:eastAsia="彩虹粗仿宋" w:hint="eastAsia"/>
        </w:rPr>
        <w:t>；另一方面通过偏离度控制可以让基金估值紧跟市场价格的主要趋势。这一方法基本上做到了平衡各种因素对基金估值的影响，并在一定程度上保证了基金资产按照净值变现的能力。</w:t>
      </w:r>
    </w:p>
    <w:p w:rsidR="004F0F5D" w:rsidRPr="00B41295" w:rsidRDefault="004F0F5D" w:rsidP="00885FBA">
      <w:pPr>
        <w:pStyle w:val="a7"/>
        <w:numPr>
          <w:ilvl w:val="0"/>
          <w:numId w:val="1"/>
        </w:numPr>
        <w:spacing w:line="360" w:lineRule="auto"/>
        <w:ind w:firstLineChars="0"/>
        <w:rPr>
          <w:rFonts w:ascii="彩虹粗仿宋" w:eastAsia="彩虹粗仿宋"/>
          <w:b/>
        </w:rPr>
      </w:pPr>
      <w:r w:rsidRPr="00B41295">
        <w:rPr>
          <w:rFonts w:ascii="彩虹粗仿宋" w:eastAsia="彩虹粗仿宋" w:hint="eastAsia"/>
          <w:b/>
        </w:rPr>
        <w:lastRenderedPageBreak/>
        <w:t>结论及建议</w:t>
      </w:r>
    </w:p>
    <w:p w:rsidR="00090FBE" w:rsidRPr="0066493D" w:rsidRDefault="00A46FDB" w:rsidP="00885FBA">
      <w:pPr>
        <w:pStyle w:val="a7"/>
        <w:spacing w:line="360" w:lineRule="auto"/>
        <w:rPr>
          <w:rFonts w:ascii="彩虹粗仿宋" w:eastAsia="彩虹粗仿宋"/>
        </w:rPr>
      </w:pPr>
      <w:r>
        <w:rPr>
          <w:rFonts w:ascii="彩虹粗仿宋" w:eastAsia="彩虹粗仿宋" w:hint="eastAsia"/>
        </w:rPr>
        <w:t>综上所述，</w:t>
      </w:r>
      <w:r w:rsidR="00B41295">
        <w:rPr>
          <w:rFonts w:ascii="彩虹粗仿宋" w:eastAsia="彩虹粗仿宋" w:hint="eastAsia"/>
        </w:rPr>
        <w:t>“薪安理得-乾元</w:t>
      </w:r>
      <w:r w:rsidR="00B424CA">
        <w:rPr>
          <w:rFonts w:ascii="彩虹粗仿宋" w:eastAsia="彩虹粗仿宋" w:hint="eastAsia"/>
        </w:rPr>
        <w:t>”1号作为类货币市场基金的产品，显然采用摊余成本法更有利于</w:t>
      </w:r>
      <w:r w:rsidR="000D3474">
        <w:rPr>
          <w:rFonts w:ascii="彩虹粗仿宋" w:eastAsia="彩虹粗仿宋" w:hint="eastAsia"/>
        </w:rPr>
        <w:t>产品估值</w:t>
      </w:r>
      <w:r>
        <w:rPr>
          <w:rFonts w:ascii="彩虹粗仿宋" w:eastAsia="彩虹粗仿宋" w:hint="eastAsia"/>
        </w:rPr>
        <w:t>，更符合投资者的利益。</w:t>
      </w:r>
      <w:r w:rsidR="00F26CE2">
        <w:rPr>
          <w:rFonts w:ascii="彩虹粗仿宋" w:eastAsia="彩虹粗仿宋" w:hint="eastAsia"/>
        </w:rPr>
        <w:t>由于估值原理的差异，</w:t>
      </w:r>
      <w:r>
        <w:rPr>
          <w:rFonts w:ascii="彩虹粗仿宋" w:eastAsia="彩虹粗仿宋" w:hint="eastAsia"/>
        </w:rPr>
        <w:t>对于同一产品</w:t>
      </w:r>
      <w:r w:rsidR="00F26CE2">
        <w:rPr>
          <w:rFonts w:ascii="彩虹粗仿宋" w:eastAsia="彩虹粗仿宋" w:hint="eastAsia"/>
        </w:rPr>
        <w:t>，两种估值方法</w:t>
      </w:r>
      <w:r w:rsidR="008213C9">
        <w:rPr>
          <w:rFonts w:ascii="彩虹粗仿宋" w:eastAsia="彩虹粗仿宋" w:hint="eastAsia"/>
        </w:rPr>
        <w:t>下</w:t>
      </w:r>
      <w:r w:rsidR="00F26CE2">
        <w:rPr>
          <w:rFonts w:ascii="彩虹粗仿宋" w:eastAsia="彩虹粗仿宋" w:hint="eastAsia"/>
        </w:rPr>
        <w:t>得到的产品</w:t>
      </w:r>
      <w:r>
        <w:rPr>
          <w:rFonts w:ascii="彩虹粗仿宋" w:eastAsia="彩虹粗仿宋" w:hint="eastAsia"/>
        </w:rPr>
        <w:t>净值有一定差异，从而在追加或者提取资金时，确认的份额</w:t>
      </w:r>
      <w:r w:rsidR="000D3474">
        <w:rPr>
          <w:rFonts w:ascii="彩虹粗仿宋" w:eastAsia="彩虹粗仿宋" w:hint="eastAsia"/>
        </w:rPr>
        <w:t>不同。</w:t>
      </w:r>
      <w:r w:rsidR="00F26CE2">
        <w:rPr>
          <w:rFonts w:ascii="彩虹粗仿宋" w:eastAsia="彩虹粗仿宋" w:hint="eastAsia"/>
        </w:rPr>
        <w:t>目前该产品合同规定债券估值采用市价法，</w:t>
      </w:r>
      <w:r w:rsidR="00B424CA">
        <w:rPr>
          <w:rFonts w:ascii="彩虹粗仿宋" w:eastAsia="彩虹粗仿宋" w:hint="eastAsia"/>
        </w:rPr>
        <w:t>因此</w:t>
      </w:r>
      <w:r w:rsidR="000D3474">
        <w:rPr>
          <w:rFonts w:ascii="彩虹粗仿宋" w:eastAsia="彩虹粗仿宋" w:hint="eastAsia"/>
        </w:rPr>
        <w:t>建议尽量在实际追加或者提取资金之前签订补充协议，采用</w:t>
      </w:r>
      <w:r w:rsidR="00B424CA">
        <w:rPr>
          <w:rFonts w:ascii="彩虹粗仿宋" w:eastAsia="彩虹粗仿宋" w:hint="eastAsia"/>
        </w:rPr>
        <w:t>摊余成本法</w:t>
      </w:r>
      <w:r w:rsidR="000D3474">
        <w:rPr>
          <w:rFonts w:ascii="彩虹粗仿宋" w:eastAsia="彩虹粗仿宋" w:hint="eastAsia"/>
        </w:rPr>
        <w:t>对债券</w:t>
      </w:r>
      <w:r w:rsidR="00B424CA">
        <w:rPr>
          <w:rFonts w:ascii="彩虹粗仿宋" w:eastAsia="彩虹粗仿宋" w:hint="eastAsia"/>
        </w:rPr>
        <w:t>估值。</w:t>
      </w:r>
    </w:p>
    <w:p w:rsidR="001B5F6D" w:rsidRPr="009E0F7D" w:rsidRDefault="001B5F6D" w:rsidP="001B5F6D">
      <w:pPr>
        <w:spacing w:line="360" w:lineRule="auto"/>
        <w:ind w:leftChars="3100" w:left="7350" w:hangingChars="400" w:hanging="840"/>
        <w:rPr>
          <w:rFonts w:ascii="彩虹粗仿宋" w:eastAsia="彩虹粗仿宋"/>
          <w:b/>
        </w:rPr>
      </w:pPr>
      <w:r>
        <w:rPr>
          <w:rFonts w:ascii="彩虹粗仿宋" w:eastAsia="彩虹粗仿宋" w:hint="eastAsia"/>
          <w:b/>
        </w:rPr>
        <w:t>（作者：范委玲）</w:t>
      </w:r>
    </w:p>
    <w:p w:rsidR="0089176F" w:rsidRPr="0066493D" w:rsidRDefault="0089176F" w:rsidP="00885FBA">
      <w:pPr>
        <w:pStyle w:val="a7"/>
        <w:spacing w:line="360" w:lineRule="auto"/>
        <w:ind w:left="432" w:firstLineChars="0" w:firstLine="0"/>
        <w:rPr>
          <w:rFonts w:ascii="彩虹粗仿宋" w:eastAsia="彩虹粗仿宋"/>
        </w:rPr>
      </w:pPr>
    </w:p>
    <w:sectPr w:rsidR="0089176F" w:rsidRPr="006649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F69" w:rsidRDefault="00C14F69" w:rsidP="004F0F5D">
      <w:r>
        <w:separator/>
      </w:r>
    </w:p>
  </w:endnote>
  <w:endnote w:type="continuationSeparator" w:id="0">
    <w:p w:rsidR="00C14F69" w:rsidRDefault="00C14F69" w:rsidP="004F0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彩虹粗仿宋">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F69" w:rsidRDefault="00C14F69" w:rsidP="004F0F5D">
      <w:r>
        <w:separator/>
      </w:r>
    </w:p>
  </w:footnote>
  <w:footnote w:type="continuationSeparator" w:id="0">
    <w:p w:rsidR="00C14F69" w:rsidRDefault="00C14F69" w:rsidP="004F0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E776C"/>
    <w:multiLevelType w:val="hybridMultilevel"/>
    <w:tmpl w:val="6BB8EB22"/>
    <w:lvl w:ilvl="0" w:tplc="D58E34D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7D"/>
    <w:rsid w:val="000311F3"/>
    <w:rsid w:val="0007211D"/>
    <w:rsid w:val="00076FF4"/>
    <w:rsid w:val="00090FBE"/>
    <w:rsid w:val="000A6007"/>
    <w:rsid w:val="000D3474"/>
    <w:rsid w:val="000E7D04"/>
    <w:rsid w:val="00114153"/>
    <w:rsid w:val="00140604"/>
    <w:rsid w:val="00157775"/>
    <w:rsid w:val="001A19AA"/>
    <w:rsid w:val="001B5F6D"/>
    <w:rsid w:val="001F47A7"/>
    <w:rsid w:val="00207872"/>
    <w:rsid w:val="002154EF"/>
    <w:rsid w:val="002823B6"/>
    <w:rsid w:val="003B7E2D"/>
    <w:rsid w:val="003E5A90"/>
    <w:rsid w:val="004129F0"/>
    <w:rsid w:val="004348B2"/>
    <w:rsid w:val="00483C68"/>
    <w:rsid w:val="004D123B"/>
    <w:rsid w:val="004E4C0F"/>
    <w:rsid w:val="004F0F5D"/>
    <w:rsid w:val="005129A2"/>
    <w:rsid w:val="00585626"/>
    <w:rsid w:val="006133AE"/>
    <w:rsid w:val="006173DF"/>
    <w:rsid w:val="0066493D"/>
    <w:rsid w:val="006777FE"/>
    <w:rsid w:val="006846A2"/>
    <w:rsid w:val="006A4B06"/>
    <w:rsid w:val="00701F33"/>
    <w:rsid w:val="00743D5B"/>
    <w:rsid w:val="00766574"/>
    <w:rsid w:val="007829F8"/>
    <w:rsid w:val="00785B39"/>
    <w:rsid w:val="007A0C79"/>
    <w:rsid w:val="008213C9"/>
    <w:rsid w:val="0082487D"/>
    <w:rsid w:val="00852F2C"/>
    <w:rsid w:val="008662BC"/>
    <w:rsid w:val="00885FBA"/>
    <w:rsid w:val="0089176F"/>
    <w:rsid w:val="008946DE"/>
    <w:rsid w:val="008E2D06"/>
    <w:rsid w:val="00914399"/>
    <w:rsid w:val="00975923"/>
    <w:rsid w:val="0099577B"/>
    <w:rsid w:val="009C10C5"/>
    <w:rsid w:val="009C7C56"/>
    <w:rsid w:val="009E0F7D"/>
    <w:rsid w:val="00A04425"/>
    <w:rsid w:val="00A45635"/>
    <w:rsid w:val="00A46FDB"/>
    <w:rsid w:val="00A72B4D"/>
    <w:rsid w:val="00A829F4"/>
    <w:rsid w:val="00AC41E5"/>
    <w:rsid w:val="00B400D2"/>
    <w:rsid w:val="00B41295"/>
    <w:rsid w:val="00B424CA"/>
    <w:rsid w:val="00B779F1"/>
    <w:rsid w:val="00B802BF"/>
    <w:rsid w:val="00B80CD4"/>
    <w:rsid w:val="00BA76E1"/>
    <w:rsid w:val="00BF003B"/>
    <w:rsid w:val="00C14F69"/>
    <w:rsid w:val="00C53029"/>
    <w:rsid w:val="00C57DC2"/>
    <w:rsid w:val="00C75764"/>
    <w:rsid w:val="00C92BEA"/>
    <w:rsid w:val="00C94AC8"/>
    <w:rsid w:val="00CA3EE6"/>
    <w:rsid w:val="00CC60CF"/>
    <w:rsid w:val="00CD366F"/>
    <w:rsid w:val="00CF2750"/>
    <w:rsid w:val="00D94D37"/>
    <w:rsid w:val="00DE1170"/>
    <w:rsid w:val="00E360C9"/>
    <w:rsid w:val="00ED7703"/>
    <w:rsid w:val="00EF6F51"/>
    <w:rsid w:val="00F153A0"/>
    <w:rsid w:val="00F2207A"/>
    <w:rsid w:val="00F26CE2"/>
    <w:rsid w:val="00F64D2F"/>
    <w:rsid w:val="00FC3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6E4048-8234-47F0-86BD-D7171932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0F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0F5D"/>
    <w:rPr>
      <w:sz w:val="18"/>
      <w:szCs w:val="18"/>
    </w:rPr>
  </w:style>
  <w:style w:type="paragraph" w:styleId="a5">
    <w:name w:val="footer"/>
    <w:basedOn w:val="a"/>
    <w:link w:val="a6"/>
    <w:uiPriority w:val="99"/>
    <w:unhideWhenUsed/>
    <w:rsid w:val="004F0F5D"/>
    <w:pPr>
      <w:tabs>
        <w:tab w:val="center" w:pos="4153"/>
        <w:tab w:val="right" w:pos="8306"/>
      </w:tabs>
      <w:snapToGrid w:val="0"/>
      <w:jc w:val="left"/>
    </w:pPr>
    <w:rPr>
      <w:sz w:val="18"/>
      <w:szCs w:val="18"/>
    </w:rPr>
  </w:style>
  <w:style w:type="character" w:customStyle="1" w:styleId="a6">
    <w:name w:val="页脚 字符"/>
    <w:basedOn w:val="a0"/>
    <w:link w:val="a5"/>
    <w:uiPriority w:val="99"/>
    <w:rsid w:val="004F0F5D"/>
    <w:rPr>
      <w:sz w:val="18"/>
      <w:szCs w:val="18"/>
    </w:rPr>
  </w:style>
  <w:style w:type="paragraph" w:styleId="a7">
    <w:name w:val="List Paragraph"/>
    <w:basedOn w:val="a"/>
    <w:uiPriority w:val="34"/>
    <w:qFormat/>
    <w:rsid w:val="004F0F5D"/>
    <w:pPr>
      <w:ind w:firstLineChars="200" w:firstLine="420"/>
    </w:pPr>
  </w:style>
  <w:style w:type="character" w:styleId="a8">
    <w:name w:val="Hyperlink"/>
    <w:basedOn w:val="a0"/>
    <w:uiPriority w:val="99"/>
    <w:semiHidden/>
    <w:unhideWhenUsed/>
    <w:rsid w:val="00A72B4D"/>
    <w:rPr>
      <w:strike w:val="0"/>
      <w:dstrike w:val="0"/>
      <w:vanish w:val="0"/>
      <w:webHidden w:val="0"/>
      <w:color w:val="0268CD"/>
      <w:u w:val="none"/>
      <w:effect w:val="non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251268">
      <w:bodyDiv w:val="1"/>
      <w:marLeft w:val="0"/>
      <w:marRight w:val="0"/>
      <w:marTop w:val="0"/>
      <w:marBottom w:val="0"/>
      <w:divBdr>
        <w:top w:val="none" w:sz="0" w:space="0" w:color="auto"/>
        <w:left w:val="none" w:sz="0" w:space="0" w:color="auto"/>
        <w:bottom w:val="none" w:sz="0" w:space="0" w:color="auto"/>
        <w:right w:val="none" w:sz="0" w:space="0" w:color="auto"/>
      </w:divBdr>
      <w:divsChild>
        <w:div w:id="302202590">
          <w:marLeft w:val="0"/>
          <w:marRight w:val="0"/>
          <w:marTop w:val="0"/>
          <w:marBottom w:val="0"/>
          <w:divBdr>
            <w:top w:val="none" w:sz="0" w:space="0" w:color="auto"/>
            <w:left w:val="none" w:sz="0" w:space="0" w:color="auto"/>
            <w:bottom w:val="none" w:sz="0" w:space="0" w:color="auto"/>
            <w:right w:val="none" w:sz="0" w:space="0" w:color="auto"/>
          </w:divBdr>
          <w:divsChild>
            <w:div w:id="1334063498">
              <w:marLeft w:val="0"/>
              <w:marRight w:val="0"/>
              <w:marTop w:val="0"/>
              <w:marBottom w:val="0"/>
              <w:divBdr>
                <w:top w:val="none" w:sz="0" w:space="0" w:color="auto"/>
                <w:left w:val="none" w:sz="0" w:space="0" w:color="auto"/>
                <w:bottom w:val="none" w:sz="0" w:space="0" w:color="auto"/>
                <w:right w:val="none" w:sz="0" w:space="0" w:color="auto"/>
              </w:divBdr>
              <w:divsChild>
                <w:div w:id="83191450">
                  <w:marLeft w:val="0"/>
                  <w:marRight w:val="0"/>
                  <w:marTop w:val="0"/>
                  <w:marBottom w:val="0"/>
                  <w:divBdr>
                    <w:top w:val="none" w:sz="0" w:space="0" w:color="auto"/>
                    <w:left w:val="none" w:sz="0" w:space="0" w:color="auto"/>
                    <w:bottom w:val="none" w:sz="0" w:space="0" w:color="auto"/>
                    <w:right w:val="none" w:sz="0" w:space="0" w:color="auto"/>
                  </w:divBdr>
                  <w:divsChild>
                    <w:div w:id="18679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范委玲</dc:creator>
  <cp:keywords/>
  <dc:description/>
  <cp:lastModifiedBy>HUB</cp:lastModifiedBy>
  <cp:revision>2</cp:revision>
  <dcterms:created xsi:type="dcterms:W3CDTF">2017-07-19T08:10:00Z</dcterms:created>
  <dcterms:modified xsi:type="dcterms:W3CDTF">2017-07-19T08:10:00Z</dcterms:modified>
</cp:coreProperties>
</file>