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0B" w:rsidRDefault="008D1514">
      <w:r>
        <w:object w:dxaOrig="11356" w:dyaOrig="15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83.5pt" o:ole="">
            <v:imagedata r:id="rId7" o:title=""/>
          </v:shape>
          <o:OLEObject Type="Embed" ProgID="Visio.Drawing.15" ShapeID="_x0000_i1025" DrawAspect="Content" ObjectID="_1536408796" r:id="rId8"/>
        </w:object>
      </w:r>
    </w:p>
    <w:p w:rsidR="00F1400B" w:rsidRDefault="00F1400B"/>
    <w:p w:rsidR="004F346D" w:rsidRDefault="004F346D"/>
    <w:tbl>
      <w:tblPr>
        <w:tblStyle w:val="a5"/>
        <w:tblW w:w="0" w:type="auto"/>
        <w:tblLook w:val="04A0" w:firstRow="1" w:lastRow="0" w:firstColumn="1" w:lastColumn="0" w:noHBand="0" w:noVBand="1"/>
      </w:tblPr>
      <w:tblGrid>
        <w:gridCol w:w="689"/>
        <w:gridCol w:w="690"/>
        <w:gridCol w:w="2375"/>
        <w:gridCol w:w="1274"/>
        <w:gridCol w:w="1336"/>
        <w:gridCol w:w="2158"/>
      </w:tblGrid>
      <w:tr w:rsidR="007A2356" w:rsidRPr="00F733E4" w:rsidTr="007A2356">
        <w:trPr>
          <w:trHeight w:val="285"/>
        </w:trPr>
        <w:tc>
          <w:tcPr>
            <w:tcW w:w="689" w:type="dxa"/>
            <w:hideMark/>
          </w:tcPr>
          <w:p w:rsidR="007A2356" w:rsidRPr="00F733E4" w:rsidRDefault="007A2356" w:rsidP="00837F1B">
            <w:pPr>
              <w:rPr>
                <w:b/>
                <w:bCs/>
              </w:rPr>
            </w:pPr>
            <w:r w:rsidRPr="00F733E4">
              <w:rPr>
                <w:rFonts w:hint="eastAsia"/>
                <w:b/>
                <w:bCs/>
              </w:rPr>
              <w:t>节点</w:t>
            </w:r>
          </w:p>
        </w:tc>
        <w:tc>
          <w:tcPr>
            <w:tcW w:w="690" w:type="dxa"/>
            <w:hideMark/>
          </w:tcPr>
          <w:p w:rsidR="007A2356" w:rsidRPr="00F733E4" w:rsidRDefault="007A2356" w:rsidP="00837F1B">
            <w:pPr>
              <w:rPr>
                <w:b/>
                <w:bCs/>
              </w:rPr>
            </w:pPr>
            <w:r w:rsidRPr="00F733E4">
              <w:rPr>
                <w:rFonts w:hint="eastAsia"/>
                <w:b/>
                <w:bCs/>
              </w:rPr>
              <w:t>操作环节</w:t>
            </w:r>
          </w:p>
        </w:tc>
        <w:tc>
          <w:tcPr>
            <w:tcW w:w="2375" w:type="dxa"/>
            <w:hideMark/>
          </w:tcPr>
          <w:p w:rsidR="007A2356" w:rsidRPr="00F733E4" w:rsidRDefault="007A2356" w:rsidP="00837F1B">
            <w:pPr>
              <w:rPr>
                <w:b/>
                <w:bCs/>
              </w:rPr>
            </w:pPr>
            <w:r w:rsidRPr="00F733E4">
              <w:rPr>
                <w:rFonts w:hint="eastAsia"/>
                <w:b/>
                <w:bCs/>
              </w:rPr>
              <w:t>操作要点</w:t>
            </w:r>
          </w:p>
        </w:tc>
        <w:tc>
          <w:tcPr>
            <w:tcW w:w="1274" w:type="dxa"/>
            <w:hideMark/>
          </w:tcPr>
          <w:p w:rsidR="007A2356" w:rsidRPr="00F733E4" w:rsidRDefault="007A2356" w:rsidP="00837F1B">
            <w:pPr>
              <w:rPr>
                <w:b/>
                <w:bCs/>
              </w:rPr>
            </w:pPr>
            <w:r w:rsidRPr="00F733E4">
              <w:rPr>
                <w:rFonts w:hint="eastAsia"/>
                <w:b/>
                <w:bCs/>
              </w:rPr>
              <w:t>关键文档</w:t>
            </w:r>
          </w:p>
        </w:tc>
        <w:tc>
          <w:tcPr>
            <w:tcW w:w="1336" w:type="dxa"/>
            <w:hideMark/>
          </w:tcPr>
          <w:p w:rsidR="007A2356" w:rsidRPr="00F733E4" w:rsidRDefault="007A2356" w:rsidP="00837F1B">
            <w:pPr>
              <w:rPr>
                <w:b/>
                <w:bCs/>
              </w:rPr>
            </w:pPr>
            <w:r w:rsidRPr="00F733E4">
              <w:rPr>
                <w:rFonts w:hint="eastAsia"/>
                <w:b/>
                <w:bCs/>
              </w:rPr>
              <w:t>外部合规索引</w:t>
            </w:r>
          </w:p>
        </w:tc>
        <w:tc>
          <w:tcPr>
            <w:tcW w:w="2158" w:type="dxa"/>
            <w:hideMark/>
          </w:tcPr>
          <w:p w:rsidR="007A2356" w:rsidRPr="00F733E4" w:rsidRDefault="007A2356" w:rsidP="00837F1B">
            <w:pPr>
              <w:rPr>
                <w:b/>
                <w:bCs/>
              </w:rPr>
            </w:pPr>
            <w:r w:rsidRPr="00F733E4">
              <w:rPr>
                <w:rFonts w:hint="eastAsia"/>
                <w:b/>
                <w:bCs/>
              </w:rPr>
              <w:t>内部合规索引</w:t>
            </w:r>
          </w:p>
        </w:tc>
      </w:tr>
      <w:tr w:rsidR="007A2356" w:rsidRPr="00F733E4" w:rsidTr="007A2356">
        <w:trPr>
          <w:trHeight w:val="3600"/>
        </w:trPr>
        <w:tc>
          <w:tcPr>
            <w:tcW w:w="689" w:type="dxa"/>
            <w:hideMark/>
          </w:tcPr>
          <w:p w:rsidR="007A2356" w:rsidRPr="00F733E4" w:rsidRDefault="007A2356" w:rsidP="00837F1B">
            <w:r w:rsidRPr="00F733E4">
              <w:rPr>
                <w:rFonts w:hint="eastAsia"/>
              </w:rPr>
              <w:lastRenderedPageBreak/>
              <w:t>1</w:t>
            </w:r>
          </w:p>
        </w:tc>
        <w:tc>
          <w:tcPr>
            <w:tcW w:w="690" w:type="dxa"/>
            <w:hideMark/>
          </w:tcPr>
          <w:p w:rsidR="007A2356" w:rsidRPr="00F733E4" w:rsidRDefault="007A2356" w:rsidP="00837F1B">
            <w:r>
              <w:rPr>
                <w:rFonts w:hint="eastAsia"/>
              </w:rPr>
              <w:t>产品报备</w:t>
            </w:r>
          </w:p>
        </w:tc>
        <w:tc>
          <w:tcPr>
            <w:tcW w:w="2375" w:type="dxa"/>
            <w:hideMark/>
          </w:tcPr>
          <w:p w:rsidR="007A2356" w:rsidRPr="00F733E4" w:rsidRDefault="007A2356" w:rsidP="00837F1B">
            <w:r w:rsidRPr="007A2356">
              <w:rPr>
                <w:rFonts w:hint="eastAsia"/>
              </w:rPr>
              <w:t>根据产品月度规划于</w:t>
            </w:r>
            <w:r w:rsidRPr="007A2356">
              <w:t>T-15</w:t>
            </w:r>
            <w:r w:rsidRPr="007A2356">
              <w:rPr>
                <w:rFonts w:hint="eastAsia"/>
              </w:rPr>
              <w:t>个工作日前（</w:t>
            </w:r>
            <w:r w:rsidRPr="007A2356">
              <w:t>T</w:t>
            </w:r>
            <w:r w:rsidRPr="007A2356">
              <w:rPr>
                <w:rFonts w:hint="eastAsia"/>
              </w:rPr>
              <w:t>为产品销售开始日），最晚不得晚于</w:t>
            </w:r>
            <w:r w:rsidRPr="007A2356">
              <w:t>T-13</w:t>
            </w:r>
            <w:r w:rsidRPr="007A2356">
              <w:rPr>
                <w:rFonts w:hint="eastAsia"/>
              </w:rPr>
              <w:t>个工作日前提交产品银监报备材料。</w:t>
            </w:r>
            <w:r>
              <w:rPr>
                <w:rFonts w:hint="eastAsia"/>
              </w:rPr>
              <w:t>相关</w:t>
            </w:r>
            <w:r w:rsidRPr="007A2356">
              <w:rPr>
                <w:rFonts w:hint="eastAsia"/>
              </w:rPr>
              <w:t>材料准备完毕后，将上线申请表提交营运处产品上线岗。同时将产品说明书电子材料打包后发邮件给营运处产品上线岗。</w:t>
            </w:r>
            <w:r w:rsidR="00C3034A" w:rsidRPr="00C3034A">
              <w:rPr>
                <w:rFonts w:hint="eastAsia"/>
              </w:rPr>
              <w:t>材料全部提交营运处上线岗前还需要在理财管理信息系统内录入产品基础信息。</w:t>
            </w:r>
          </w:p>
        </w:tc>
        <w:tc>
          <w:tcPr>
            <w:tcW w:w="1274" w:type="dxa"/>
            <w:hideMark/>
          </w:tcPr>
          <w:p w:rsidR="007A2356" w:rsidRPr="00F733E4" w:rsidRDefault="007A2356" w:rsidP="007A2356">
            <w:r w:rsidRPr="00F733E4">
              <w:rPr>
                <w:rFonts w:hint="eastAsia"/>
              </w:rPr>
              <w:t>1</w:t>
            </w:r>
            <w:r w:rsidRPr="00F733E4">
              <w:rPr>
                <w:rFonts w:hint="eastAsia"/>
              </w:rPr>
              <w:t>、</w:t>
            </w:r>
            <w:r>
              <w:rPr>
                <w:rFonts w:hint="eastAsia"/>
              </w:rPr>
              <w:t>产品说明书</w:t>
            </w:r>
            <w:r w:rsidRPr="00F733E4">
              <w:rPr>
                <w:rFonts w:hint="eastAsia"/>
              </w:rPr>
              <w:t>；</w:t>
            </w:r>
            <w:r w:rsidRPr="00F733E4">
              <w:rPr>
                <w:rFonts w:hint="eastAsia"/>
              </w:rPr>
              <w:br/>
              <w:t>2</w:t>
            </w:r>
            <w:r w:rsidRPr="00F733E4">
              <w:rPr>
                <w:rFonts w:hint="eastAsia"/>
              </w:rPr>
              <w:t>、</w:t>
            </w:r>
            <w:r>
              <w:rPr>
                <w:rFonts w:hint="eastAsia"/>
              </w:rPr>
              <w:t>编码要素表</w:t>
            </w:r>
            <w:r w:rsidRPr="00F733E4">
              <w:rPr>
                <w:rFonts w:hint="eastAsia"/>
              </w:rPr>
              <w:t>；</w:t>
            </w:r>
          </w:p>
        </w:tc>
        <w:tc>
          <w:tcPr>
            <w:tcW w:w="1336" w:type="dxa"/>
            <w:hideMark/>
          </w:tcPr>
          <w:p w:rsidR="007A2356" w:rsidRPr="00F733E4" w:rsidRDefault="007A2356" w:rsidP="00837F1B">
            <w:r w:rsidRPr="00F733E4">
              <w:rPr>
                <w:rFonts w:hint="eastAsia"/>
              </w:rPr>
              <w:t xml:space="preserve">　</w:t>
            </w:r>
          </w:p>
        </w:tc>
        <w:tc>
          <w:tcPr>
            <w:tcW w:w="2158" w:type="dxa"/>
            <w:hideMark/>
          </w:tcPr>
          <w:p w:rsidR="007A2356" w:rsidRPr="00F733E4" w:rsidRDefault="007A2356" w:rsidP="008D1514">
            <w:pPr>
              <w:rPr>
                <w:rFonts w:hint="eastAsia"/>
              </w:rPr>
            </w:pPr>
            <w:r w:rsidRPr="00F733E4">
              <w:rPr>
                <w:rFonts w:hint="eastAsia"/>
              </w:rPr>
              <w:t>1</w:t>
            </w:r>
            <w:r w:rsidRPr="00F733E4">
              <w:rPr>
                <w:rFonts w:hint="eastAsia"/>
              </w:rPr>
              <w:t>、《中信银行资产管理业务管理办法》（</w:t>
            </w:r>
            <w:r w:rsidRPr="00F733E4">
              <w:rPr>
                <w:rFonts w:hint="eastAsia"/>
              </w:rPr>
              <w:t>1.0</w:t>
            </w:r>
            <w:r w:rsidRPr="00F733E4">
              <w:rPr>
                <w:rFonts w:hint="eastAsia"/>
              </w:rPr>
              <w:t>版，</w:t>
            </w:r>
            <w:r w:rsidRPr="00F733E4">
              <w:rPr>
                <w:rFonts w:hint="eastAsia"/>
              </w:rPr>
              <w:t>2016</w:t>
            </w:r>
            <w:r w:rsidRPr="00F733E4">
              <w:rPr>
                <w:rFonts w:hint="eastAsia"/>
              </w:rPr>
              <w:t>年）；</w:t>
            </w:r>
            <w:r w:rsidRPr="00F733E4">
              <w:rPr>
                <w:rFonts w:hint="eastAsia"/>
              </w:rPr>
              <w:br/>
            </w:r>
          </w:p>
        </w:tc>
      </w:tr>
      <w:tr w:rsidR="007A2356" w:rsidRPr="00F733E4" w:rsidTr="007A2356">
        <w:trPr>
          <w:trHeight w:val="2400"/>
        </w:trPr>
        <w:tc>
          <w:tcPr>
            <w:tcW w:w="689" w:type="dxa"/>
            <w:hideMark/>
          </w:tcPr>
          <w:p w:rsidR="007A2356" w:rsidRPr="00F733E4" w:rsidRDefault="007A2356" w:rsidP="00837F1B">
            <w:r w:rsidRPr="00F733E4">
              <w:rPr>
                <w:rFonts w:hint="eastAsia"/>
              </w:rPr>
              <w:t>2</w:t>
            </w:r>
          </w:p>
        </w:tc>
        <w:tc>
          <w:tcPr>
            <w:tcW w:w="690" w:type="dxa"/>
            <w:hideMark/>
          </w:tcPr>
          <w:p w:rsidR="007A2356" w:rsidRPr="00F733E4" w:rsidRDefault="00C3034A" w:rsidP="00837F1B">
            <w:r>
              <w:rPr>
                <w:rFonts w:hint="eastAsia"/>
              </w:rPr>
              <w:t>上线募集</w:t>
            </w:r>
          </w:p>
        </w:tc>
        <w:tc>
          <w:tcPr>
            <w:tcW w:w="2375" w:type="dxa"/>
            <w:hideMark/>
          </w:tcPr>
          <w:p w:rsidR="00C3034A" w:rsidRPr="00C3034A" w:rsidRDefault="008177CB" w:rsidP="00C3034A">
            <w:pPr>
              <w:jc w:val="left"/>
            </w:pPr>
            <w:r>
              <w:rPr>
                <w:rFonts w:hint="eastAsia"/>
              </w:rPr>
              <w:t>产品上线前两</w:t>
            </w:r>
            <w:r w:rsidR="00C3034A" w:rsidRPr="00C3034A">
              <w:rPr>
                <w:rFonts w:hint="eastAsia"/>
              </w:rPr>
              <w:t>日与</w:t>
            </w:r>
            <w:r>
              <w:rPr>
                <w:rFonts w:hint="eastAsia"/>
              </w:rPr>
              <w:t>渠道部门</w:t>
            </w:r>
            <w:r w:rsidR="00C3034A" w:rsidRPr="00C3034A">
              <w:rPr>
                <w:rFonts w:hint="eastAsia"/>
              </w:rPr>
              <w:t>确定产品</w:t>
            </w:r>
            <w:r>
              <w:rPr>
                <w:rFonts w:hint="eastAsia"/>
              </w:rPr>
              <w:t>预期收益率及各要素</w:t>
            </w:r>
            <w:r w:rsidR="00C3034A">
              <w:rPr>
                <w:rFonts w:hint="eastAsia"/>
              </w:rPr>
              <w:t>，</w:t>
            </w:r>
            <w:r w:rsidR="00C3034A" w:rsidRPr="00C3034A">
              <w:rPr>
                <w:rFonts w:hint="eastAsia"/>
              </w:rPr>
              <w:t>更新产品说明发送营运处上线岗</w:t>
            </w:r>
            <w:r w:rsidR="00C3034A">
              <w:rPr>
                <w:rFonts w:hint="eastAsia"/>
              </w:rPr>
              <w:t>，</w:t>
            </w:r>
            <w:r w:rsidR="00C3034A" w:rsidRPr="00C3034A">
              <w:rPr>
                <w:rFonts w:hint="eastAsia"/>
              </w:rPr>
              <w:t>更新理财管理信息系统内“产品设计信息”</w:t>
            </w:r>
          </w:p>
          <w:p w:rsidR="007A2356" w:rsidRPr="00C3034A" w:rsidRDefault="007A2356" w:rsidP="00837F1B"/>
        </w:tc>
        <w:tc>
          <w:tcPr>
            <w:tcW w:w="1274" w:type="dxa"/>
            <w:hideMark/>
          </w:tcPr>
          <w:p w:rsidR="007A2356" w:rsidRPr="00F733E4" w:rsidRDefault="007A2356" w:rsidP="00C3034A">
            <w:r w:rsidRPr="00F733E4">
              <w:rPr>
                <w:rFonts w:hint="eastAsia"/>
              </w:rPr>
              <w:t>1</w:t>
            </w:r>
            <w:r w:rsidRPr="00F733E4">
              <w:rPr>
                <w:rFonts w:hint="eastAsia"/>
              </w:rPr>
              <w:t>、</w:t>
            </w:r>
            <w:r w:rsidR="00C3034A">
              <w:rPr>
                <w:rFonts w:hint="eastAsia"/>
              </w:rPr>
              <w:t>产品说明书</w:t>
            </w:r>
            <w:r w:rsidRPr="00F733E4">
              <w:rPr>
                <w:rFonts w:hint="eastAsia"/>
              </w:rPr>
              <w:t>；</w:t>
            </w:r>
            <w:r w:rsidRPr="00F733E4">
              <w:rPr>
                <w:rFonts w:hint="eastAsia"/>
              </w:rPr>
              <w:br/>
            </w:r>
          </w:p>
        </w:tc>
        <w:tc>
          <w:tcPr>
            <w:tcW w:w="1336" w:type="dxa"/>
            <w:hideMark/>
          </w:tcPr>
          <w:p w:rsidR="007A2356" w:rsidRPr="00F733E4" w:rsidRDefault="007A2356" w:rsidP="00837F1B">
            <w:r w:rsidRPr="00F733E4">
              <w:rPr>
                <w:rFonts w:hint="eastAsia"/>
              </w:rPr>
              <w:t xml:space="preserve">　</w:t>
            </w:r>
          </w:p>
        </w:tc>
        <w:tc>
          <w:tcPr>
            <w:tcW w:w="2158" w:type="dxa"/>
            <w:hideMark/>
          </w:tcPr>
          <w:p w:rsidR="007A2356" w:rsidRPr="00F733E4" w:rsidRDefault="007A2356" w:rsidP="00C3034A">
            <w:r w:rsidRPr="00F733E4">
              <w:rPr>
                <w:rFonts w:hint="eastAsia"/>
              </w:rPr>
              <w:t>1</w:t>
            </w:r>
            <w:r w:rsidRPr="00F733E4">
              <w:rPr>
                <w:rFonts w:hint="eastAsia"/>
              </w:rPr>
              <w:t>、《中信银行资产管理业务管理办法》（</w:t>
            </w:r>
            <w:r w:rsidRPr="00F733E4">
              <w:rPr>
                <w:rFonts w:hint="eastAsia"/>
              </w:rPr>
              <w:t>1.0</w:t>
            </w:r>
            <w:r w:rsidRPr="00F733E4">
              <w:rPr>
                <w:rFonts w:hint="eastAsia"/>
              </w:rPr>
              <w:t>版，</w:t>
            </w:r>
            <w:r w:rsidRPr="00F733E4">
              <w:rPr>
                <w:rFonts w:hint="eastAsia"/>
              </w:rPr>
              <w:t>2016</w:t>
            </w:r>
            <w:r w:rsidRPr="00F733E4">
              <w:rPr>
                <w:rFonts w:hint="eastAsia"/>
              </w:rPr>
              <w:t>年）；</w:t>
            </w:r>
            <w:r w:rsidRPr="00F733E4">
              <w:rPr>
                <w:rFonts w:hint="eastAsia"/>
              </w:rPr>
              <w:br/>
            </w:r>
          </w:p>
        </w:tc>
        <w:bookmarkStart w:id="0" w:name="_GoBack"/>
        <w:bookmarkEnd w:id="0"/>
      </w:tr>
      <w:tr w:rsidR="007A2356" w:rsidRPr="00F733E4" w:rsidTr="007A2356">
        <w:trPr>
          <w:trHeight w:val="5310"/>
        </w:trPr>
        <w:tc>
          <w:tcPr>
            <w:tcW w:w="689" w:type="dxa"/>
            <w:hideMark/>
          </w:tcPr>
          <w:p w:rsidR="007A2356" w:rsidRPr="00F733E4" w:rsidRDefault="007A2356" w:rsidP="00837F1B">
            <w:r w:rsidRPr="00F733E4">
              <w:rPr>
                <w:rFonts w:hint="eastAsia"/>
              </w:rPr>
              <w:t>3</w:t>
            </w:r>
          </w:p>
        </w:tc>
        <w:tc>
          <w:tcPr>
            <w:tcW w:w="690" w:type="dxa"/>
            <w:hideMark/>
          </w:tcPr>
          <w:p w:rsidR="007A2356" w:rsidRPr="00F733E4" w:rsidRDefault="00C3034A" w:rsidP="00837F1B">
            <w:r>
              <w:rPr>
                <w:rFonts w:hint="eastAsia"/>
              </w:rPr>
              <w:t>产品成立</w:t>
            </w:r>
            <w:r w:rsidR="008177CB">
              <w:rPr>
                <w:rFonts w:hint="eastAsia"/>
              </w:rPr>
              <w:t>（募集结束</w:t>
            </w:r>
            <w:r w:rsidR="008177CB">
              <w:rPr>
                <w:rFonts w:hint="eastAsia"/>
              </w:rPr>
              <w:t>T+2</w:t>
            </w:r>
            <w:r w:rsidR="008177CB">
              <w:rPr>
                <w:rFonts w:hint="eastAsia"/>
              </w:rPr>
              <w:t>日成立）</w:t>
            </w:r>
          </w:p>
        </w:tc>
        <w:tc>
          <w:tcPr>
            <w:tcW w:w="2375" w:type="dxa"/>
            <w:hideMark/>
          </w:tcPr>
          <w:p w:rsidR="008177CB" w:rsidRDefault="008177CB" w:rsidP="008177CB">
            <w:pPr>
              <w:jc w:val="left"/>
              <w:rPr>
                <w:rFonts w:asciiTheme="minorEastAsia" w:hAnsiTheme="minorEastAsia" w:cs="华文仿宋"/>
                <w:szCs w:val="21"/>
              </w:rPr>
            </w:pPr>
            <w:r>
              <w:rPr>
                <w:rFonts w:asciiTheme="minorEastAsia" w:hAnsiTheme="minorEastAsia" w:cs="华文仿宋" w:hint="eastAsia"/>
                <w:szCs w:val="21"/>
              </w:rPr>
              <w:t>T+1日</w:t>
            </w:r>
            <w:r w:rsidR="00C3034A" w:rsidRPr="00905E65">
              <w:rPr>
                <w:rFonts w:asciiTheme="minorEastAsia" w:hAnsiTheme="minorEastAsia" w:cs="华文仿宋" w:hint="eastAsia"/>
                <w:szCs w:val="21"/>
              </w:rPr>
              <w:t>登录理财</w:t>
            </w:r>
            <w:r>
              <w:rPr>
                <w:rFonts w:asciiTheme="minorEastAsia" w:hAnsiTheme="minorEastAsia" w:cs="华文仿宋" w:hint="eastAsia"/>
                <w:szCs w:val="21"/>
              </w:rPr>
              <w:t>平台</w:t>
            </w:r>
            <w:r w:rsidR="00C3034A" w:rsidRPr="00905E65">
              <w:rPr>
                <w:rFonts w:asciiTheme="minorEastAsia" w:hAnsiTheme="minorEastAsia" w:cs="华文仿宋" w:hint="eastAsia"/>
                <w:szCs w:val="21"/>
              </w:rPr>
              <w:t>确认产品成立规模，</w:t>
            </w:r>
            <w:r>
              <w:rPr>
                <w:rFonts w:asciiTheme="minorEastAsia" w:hAnsiTheme="minorEastAsia" w:cs="华文仿宋" w:hint="eastAsia"/>
                <w:szCs w:val="21"/>
              </w:rPr>
              <w:t>在X-Fund系统进行人民币掉期交易，锁定本金汇率风险，adaptiv系统激活交易告知运营管理部完成交易，更新产品台账；</w:t>
            </w:r>
          </w:p>
          <w:p w:rsidR="008177CB" w:rsidRDefault="008177CB" w:rsidP="008177CB">
            <w:pPr>
              <w:jc w:val="left"/>
              <w:rPr>
                <w:rFonts w:asciiTheme="minorEastAsia" w:hAnsiTheme="minorEastAsia" w:cs="华文仿宋"/>
                <w:szCs w:val="21"/>
              </w:rPr>
            </w:pPr>
            <w:r>
              <w:rPr>
                <w:rFonts w:asciiTheme="minorEastAsia" w:hAnsiTheme="minorEastAsia" w:cs="华文仿宋" w:hint="eastAsia"/>
                <w:szCs w:val="21"/>
              </w:rPr>
              <w:t>T+2日产品起息，外币即期兑换成人民币，</w:t>
            </w:r>
            <w:r w:rsidR="00C3034A" w:rsidRPr="00905E65">
              <w:rPr>
                <w:rFonts w:asciiTheme="minorEastAsia" w:hAnsiTheme="minorEastAsia" w:cs="华文仿宋" w:hint="eastAsia"/>
                <w:szCs w:val="21"/>
              </w:rPr>
              <w:t>联系相关投资处室进行本金投资</w:t>
            </w:r>
            <w:r w:rsidR="00905E65" w:rsidRPr="00905E65">
              <w:rPr>
                <w:rFonts w:asciiTheme="minorEastAsia" w:hAnsiTheme="minorEastAsia" w:cs="华文仿宋" w:hint="eastAsia"/>
                <w:szCs w:val="21"/>
              </w:rPr>
              <w:t>，</w:t>
            </w:r>
          </w:p>
          <w:p w:rsidR="007A2356" w:rsidRPr="00905E65" w:rsidRDefault="00C3034A" w:rsidP="008177CB">
            <w:pPr>
              <w:jc w:val="left"/>
              <w:rPr>
                <w:rFonts w:asciiTheme="minorEastAsia" w:hAnsiTheme="minorEastAsia" w:cs="华文仿宋"/>
                <w:szCs w:val="21"/>
              </w:rPr>
            </w:pPr>
            <w:r w:rsidRPr="00905E65">
              <w:rPr>
                <w:rFonts w:asciiTheme="minorEastAsia" w:hAnsiTheme="minorEastAsia" w:cs="华文仿宋" w:hint="eastAsia"/>
                <w:szCs w:val="21"/>
              </w:rPr>
              <w:t>向营运处信息披露岗发送信息披露公告</w:t>
            </w:r>
          </w:p>
        </w:tc>
        <w:tc>
          <w:tcPr>
            <w:tcW w:w="1274" w:type="dxa"/>
            <w:hideMark/>
          </w:tcPr>
          <w:p w:rsidR="007A2356" w:rsidRPr="00F733E4" w:rsidRDefault="007A2356" w:rsidP="008177CB">
            <w:r w:rsidRPr="00F733E4">
              <w:rPr>
                <w:rFonts w:hint="eastAsia"/>
              </w:rPr>
              <w:t>1</w:t>
            </w:r>
            <w:r w:rsidRPr="00F733E4">
              <w:rPr>
                <w:rFonts w:hint="eastAsia"/>
              </w:rPr>
              <w:t>、</w:t>
            </w:r>
            <w:r w:rsidR="00905E65">
              <w:rPr>
                <w:rFonts w:hint="eastAsia"/>
              </w:rPr>
              <w:t>产品成立公告</w:t>
            </w:r>
            <w:r w:rsidRPr="00F733E4">
              <w:rPr>
                <w:rFonts w:hint="eastAsia"/>
              </w:rPr>
              <w:t>；</w:t>
            </w:r>
          </w:p>
        </w:tc>
        <w:tc>
          <w:tcPr>
            <w:tcW w:w="1336" w:type="dxa"/>
            <w:hideMark/>
          </w:tcPr>
          <w:p w:rsidR="007A2356" w:rsidRPr="00F733E4" w:rsidRDefault="007A2356" w:rsidP="00837F1B"/>
        </w:tc>
        <w:tc>
          <w:tcPr>
            <w:tcW w:w="2158" w:type="dxa"/>
            <w:hideMark/>
          </w:tcPr>
          <w:p w:rsidR="008D1514" w:rsidRPr="008D1514" w:rsidRDefault="008D1514" w:rsidP="008D1514">
            <w:pPr>
              <w:rPr>
                <w:rFonts w:hint="eastAsia"/>
              </w:rPr>
            </w:pPr>
            <w:r w:rsidRPr="008D1514">
              <w:rPr>
                <w:rFonts w:hint="eastAsia"/>
              </w:rPr>
              <w:t>1</w:t>
            </w:r>
            <w:r w:rsidRPr="008D1514">
              <w:rPr>
                <w:rFonts w:hint="eastAsia"/>
              </w:rPr>
              <w:t>、《中信银行资产管理业务管理办法》（</w:t>
            </w:r>
            <w:r w:rsidRPr="008D1514">
              <w:rPr>
                <w:rFonts w:hint="eastAsia"/>
              </w:rPr>
              <w:t>1.0</w:t>
            </w:r>
            <w:r w:rsidRPr="008D1514">
              <w:rPr>
                <w:rFonts w:hint="eastAsia"/>
              </w:rPr>
              <w:t>版，</w:t>
            </w:r>
            <w:r w:rsidRPr="008D1514">
              <w:rPr>
                <w:rFonts w:hint="eastAsia"/>
              </w:rPr>
              <w:t>2016</w:t>
            </w:r>
            <w:r w:rsidRPr="008D1514">
              <w:rPr>
                <w:rFonts w:hint="eastAsia"/>
              </w:rPr>
              <w:t>年）；</w:t>
            </w:r>
          </w:p>
          <w:p w:rsidR="008D1514" w:rsidRPr="008D1514" w:rsidRDefault="008D1514" w:rsidP="00837F1B"/>
          <w:p w:rsidR="007A2356" w:rsidRPr="00F733E4" w:rsidRDefault="008D1514" w:rsidP="00837F1B">
            <w:r>
              <w:t>2</w:t>
            </w:r>
            <w:r>
              <w:rPr>
                <w:rFonts w:hint="eastAsia"/>
              </w:rPr>
              <w:t>、</w:t>
            </w:r>
            <w:r w:rsidRPr="008D1514">
              <w:rPr>
                <w:rFonts w:hint="eastAsia"/>
              </w:rPr>
              <w:t>《中信银行资产</w:t>
            </w:r>
            <w:r w:rsidRPr="008D1514">
              <w:t>管理业务</w:t>
            </w:r>
            <w:r w:rsidRPr="008D1514">
              <w:rPr>
                <w:rFonts w:hint="eastAsia"/>
              </w:rPr>
              <w:t>中心产品研发</w:t>
            </w:r>
            <w:r w:rsidRPr="008D1514">
              <w:t>设计管理办法（</w:t>
            </w:r>
            <w:r w:rsidRPr="008D1514">
              <w:rPr>
                <w:rFonts w:hint="eastAsia"/>
              </w:rPr>
              <w:t>1.0</w:t>
            </w:r>
            <w:r w:rsidRPr="008D1514">
              <w:rPr>
                <w:rFonts w:hint="eastAsia"/>
              </w:rPr>
              <w:t>版</w:t>
            </w:r>
            <w:r w:rsidRPr="008D1514">
              <w:t>，</w:t>
            </w:r>
            <w:r w:rsidRPr="008D1514">
              <w:rPr>
                <w:rFonts w:hint="eastAsia"/>
              </w:rPr>
              <w:t>2016</w:t>
            </w:r>
            <w:r w:rsidRPr="008D1514">
              <w:rPr>
                <w:rFonts w:hint="eastAsia"/>
              </w:rPr>
              <w:t>年</w:t>
            </w:r>
            <w:r w:rsidRPr="008D1514">
              <w:t>）</w:t>
            </w:r>
            <w:r w:rsidRPr="008D1514">
              <w:rPr>
                <w:rFonts w:hint="eastAsia"/>
              </w:rPr>
              <w:t>》</w:t>
            </w:r>
          </w:p>
        </w:tc>
      </w:tr>
      <w:tr w:rsidR="007A2356" w:rsidRPr="00F733E4" w:rsidTr="007A2356">
        <w:trPr>
          <w:trHeight w:val="2430"/>
        </w:trPr>
        <w:tc>
          <w:tcPr>
            <w:tcW w:w="689" w:type="dxa"/>
            <w:hideMark/>
          </w:tcPr>
          <w:p w:rsidR="007A2356" w:rsidRPr="00F733E4" w:rsidRDefault="007A2356" w:rsidP="00837F1B">
            <w:r w:rsidRPr="00F733E4">
              <w:rPr>
                <w:rFonts w:hint="eastAsia"/>
              </w:rPr>
              <w:lastRenderedPageBreak/>
              <w:t>4</w:t>
            </w:r>
          </w:p>
        </w:tc>
        <w:tc>
          <w:tcPr>
            <w:tcW w:w="690" w:type="dxa"/>
            <w:hideMark/>
          </w:tcPr>
          <w:p w:rsidR="007A2356" w:rsidRPr="00F733E4" w:rsidRDefault="00905E65" w:rsidP="00837F1B">
            <w:r>
              <w:rPr>
                <w:rFonts w:hint="eastAsia"/>
              </w:rPr>
              <w:t>产品到期</w:t>
            </w:r>
          </w:p>
        </w:tc>
        <w:tc>
          <w:tcPr>
            <w:tcW w:w="2375" w:type="dxa"/>
            <w:hideMark/>
          </w:tcPr>
          <w:p w:rsidR="007A2356" w:rsidRDefault="000B0626" w:rsidP="00837F1B">
            <w:r>
              <w:rPr>
                <w:rFonts w:hint="eastAsia"/>
              </w:rPr>
              <w:t>T-2</w:t>
            </w:r>
            <w:r>
              <w:rPr>
                <w:rFonts w:hint="eastAsia"/>
              </w:rPr>
              <w:t>日或</w:t>
            </w:r>
            <w:r>
              <w:rPr>
                <w:rFonts w:hint="eastAsia"/>
              </w:rPr>
              <w:t>T-1</w:t>
            </w:r>
            <w:r>
              <w:rPr>
                <w:rFonts w:hint="eastAsia"/>
              </w:rPr>
              <w:t>日进行产品收益、销售渠道费和托管费的即期结售汇</w:t>
            </w:r>
            <w:r w:rsidR="00905E65">
              <w:rPr>
                <w:rFonts w:hint="eastAsia"/>
              </w:rPr>
              <w:t>；</w:t>
            </w:r>
          </w:p>
          <w:p w:rsidR="00905E65" w:rsidRDefault="00CE5C90" w:rsidP="00837F1B">
            <w:r>
              <w:rPr>
                <w:rFonts w:hint="eastAsia"/>
              </w:rPr>
              <w:t>T</w:t>
            </w:r>
            <w:r>
              <w:rPr>
                <w:rFonts w:hint="eastAsia"/>
              </w:rPr>
              <w:t>日本金投资处室卖出资产获得人民币本金及收益</w:t>
            </w:r>
            <w:r w:rsidR="00905E65">
              <w:rPr>
                <w:rFonts w:hint="eastAsia"/>
              </w:rPr>
              <w:t>；</w:t>
            </w:r>
          </w:p>
          <w:p w:rsidR="00CE5C90" w:rsidRDefault="00CE5C90" w:rsidP="00837F1B">
            <w:r>
              <w:rPr>
                <w:rFonts w:hint="eastAsia"/>
              </w:rPr>
              <w:t>T</w:t>
            </w:r>
            <w:r>
              <w:rPr>
                <w:rFonts w:hint="eastAsia"/>
              </w:rPr>
              <w:t>日人民币掉期交易到期，人民币兑换成期初募集美金本金，同时产品收益，销售渠道费等通过即期结售汇兑换成美元；</w:t>
            </w:r>
          </w:p>
          <w:p w:rsidR="00905E65" w:rsidRPr="00905E65" w:rsidRDefault="00905E65" w:rsidP="00837F1B">
            <w:r>
              <w:rPr>
                <w:rFonts w:hint="eastAsia"/>
              </w:rPr>
              <w:t>发送</w:t>
            </w:r>
            <w:r w:rsidRPr="00905E65">
              <w:rPr>
                <w:rFonts w:hint="eastAsia"/>
              </w:rPr>
              <w:t>产品到期公告至信息披露岗</w:t>
            </w:r>
            <w:r>
              <w:rPr>
                <w:rFonts w:hint="eastAsia"/>
              </w:rPr>
              <w:t>；</w:t>
            </w:r>
          </w:p>
        </w:tc>
        <w:tc>
          <w:tcPr>
            <w:tcW w:w="1274" w:type="dxa"/>
            <w:hideMark/>
          </w:tcPr>
          <w:p w:rsidR="007A2356" w:rsidRPr="00F733E4" w:rsidRDefault="007A2356" w:rsidP="00A86E9E">
            <w:r w:rsidRPr="00F733E4">
              <w:rPr>
                <w:rFonts w:hint="eastAsia"/>
              </w:rPr>
              <w:t>1</w:t>
            </w:r>
            <w:r w:rsidRPr="00F733E4">
              <w:rPr>
                <w:rFonts w:hint="eastAsia"/>
              </w:rPr>
              <w:t>、</w:t>
            </w:r>
            <w:r w:rsidR="00A86E9E">
              <w:rPr>
                <w:rFonts w:hint="eastAsia"/>
              </w:rPr>
              <w:t>产品到期清算公告</w:t>
            </w:r>
            <w:r w:rsidRPr="00F733E4">
              <w:rPr>
                <w:rFonts w:hint="eastAsia"/>
              </w:rPr>
              <w:t>；</w:t>
            </w:r>
          </w:p>
        </w:tc>
        <w:tc>
          <w:tcPr>
            <w:tcW w:w="1336" w:type="dxa"/>
            <w:hideMark/>
          </w:tcPr>
          <w:p w:rsidR="007A2356" w:rsidRPr="00F733E4" w:rsidRDefault="007A2356" w:rsidP="00837F1B">
            <w:r w:rsidRPr="00F733E4">
              <w:rPr>
                <w:rFonts w:hint="eastAsia"/>
              </w:rPr>
              <w:t xml:space="preserve">　</w:t>
            </w:r>
          </w:p>
        </w:tc>
        <w:tc>
          <w:tcPr>
            <w:tcW w:w="2158" w:type="dxa"/>
            <w:hideMark/>
          </w:tcPr>
          <w:p w:rsidR="007A2356" w:rsidRPr="00F733E4" w:rsidRDefault="007A2356" w:rsidP="00A86E9E">
            <w:r w:rsidRPr="00F733E4">
              <w:rPr>
                <w:rFonts w:hint="eastAsia"/>
              </w:rPr>
              <w:t>1</w:t>
            </w:r>
            <w:r w:rsidRPr="00F733E4">
              <w:rPr>
                <w:rFonts w:hint="eastAsia"/>
              </w:rPr>
              <w:t>、《中信银行资产管理业务管理办法》（</w:t>
            </w:r>
            <w:r w:rsidRPr="00F733E4">
              <w:rPr>
                <w:rFonts w:hint="eastAsia"/>
              </w:rPr>
              <w:t>1.0</w:t>
            </w:r>
            <w:r w:rsidRPr="00F733E4">
              <w:rPr>
                <w:rFonts w:hint="eastAsia"/>
              </w:rPr>
              <w:t>版，</w:t>
            </w:r>
            <w:r w:rsidRPr="00F733E4">
              <w:rPr>
                <w:rFonts w:hint="eastAsia"/>
              </w:rPr>
              <w:t>2016</w:t>
            </w:r>
            <w:r w:rsidRPr="00F733E4">
              <w:rPr>
                <w:rFonts w:hint="eastAsia"/>
              </w:rPr>
              <w:t>年）；</w:t>
            </w:r>
            <w:r w:rsidRPr="00F733E4">
              <w:rPr>
                <w:rFonts w:hint="eastAsia"/>
              </w:rPr>
              <w:br/>
            </w:r>
          </w:p>
        </w:tc>
      </w:tr>
    </w:tbl>
    <w:p w:rsidR="007A2356" w:rsidRPr="007A2356" w:rsidRDefault="007A2356"/>
    <w:sectPr w:rsidR="007A2356" w:rsidRPr="007A23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D48" w:rsidRDefault="00AD7D48" w:rsidP="00F1400B">
      <w:r>
        <w:separator/>
      </w:r>
    </w:p>
  </w:endnote>
  <w:endnote w:type="continuationSeparator" w:id="0">
    <w:p w:rsidR="00AD7D48" w:rsidRDefault="00AD7D48" w:rsidP="00F14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D48" w:rsidRDefault="00AD7D48" w:rsidP="00F1400B">
      <w:r>
        <w:separator/>
      </w:r>
    </w:p>
  </w:footnote>
  <w:footnote w:type="continuationSeparator" w:id="0">
    <w:p w:rsidR="00AD7D48" w:rsidRDefault="00AD7D48" w:rsidP="00F140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87115"/>
    <w:multiLevelType w:val="hybridMultilevel"/>
    <w:tmpl w:val="CF242D44"/>
    <w:lvl w:ilvl="0" w:tplc="6EE4A54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72F16665"/>
    <w:multiLevelType w:val="hybridMultilevel"/>
    <w:tmpl w:val="02E6877E"/>
    <w:lvl w:ilvl="0" w:tplc="752EE12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0B"/>
    <w:rsid w:val="000B0626"/>
    <w:rsid w:val="00170BFF"/>
    <w:rsid w:val="001C454D"/>
    <w:rsid w:val="004F346D"/>
    <w:rsid w:val="007A2356"/>
    <w:rsid w:val="008177CB"/>
    <w:rsid w:val="00834916"/>
    <w:rsid w:val="008D1514"/>
    <w:rsid w:val="00905E65"/>
    <w:rsid w:val="00A86E9E"/>
    <w:rsid w:val="00AD7D48"/>
    <w:rsid w:val="00C3034A"/>
    <w:rsid w:val="00CE5C90"/>
    <w:rsid w:val="00F14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0ACB32-4D6D-45D4-8730-8FAB2B83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40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400B"/>
    <w:rPr>
      <w:sz w:val="18"/>
      <w:szCs w:val="18"/>
    </w:rPr>
  </w:style>
  <w:style w:type="paragraph" w:styleId="a4">
    <w:name w:val="footer"/>
    <w:basedOn w:val="a"/>
    <w:link w:val="Char0"/>
    <w:uiPriority w:val="99"/>
    <w:semiHidden/>
    <w:unhideWhenUsed/>
    <w:rsid w:val="00F140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400B"/>
    <w:rPr>
      <w:sz w:val="18"/>
      <w:szCs w:val="18"/>
    </w:rPr>
  </w:style>
  <w:style w:type="table" w:styleId="a5">
    <w:name w:val="Table Grid"/>
    <w:basedOn w:val="a1"/>
    <w:uiPriority w:val="39"/>
    <w:rsid w:val="007A23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qFormat/>
    <w:rsid w:val="00C3034A"/>
    <w:pPr>
      <w:ind w:firstLineChars="200" w:firstLine="420"/>
    </w:pPr>
    <w:rPr>
      <w:rFonts w:ascii="Calibri" w:eastAsia="宋体" w:hAnsi="Calibri" w:cs="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沈融麒玉</cp:lastModifiedBy>
  <cp:revision>2</cp:revision>
  <dcterms:created xsi:type="dcterms:W3CDTF">2016-09-26T07:26:00Z</dcterms:created>
  <dcterms:modified xsi:type="dcterms:W3CDTF">2016-09-26T07:26:00Z</dcterms:modified>
</cp:coreProperties>
</file>