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00B" w:rsidRDefault="00F1400B"/>
    <w:p w:rsidR="00F1400B" w:rsidRDefault="00F1400B"/>
    <w:p w:rsidR="001F7ED5" w:rsidRDefault="001208AB">
      <w:r>
        <w:object w:dxaOrig="11340" w:dyaOrig="15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584.05pt" o:ole="">
            <v:imagedata r:id="rId7" o:title=""/>
          </v:shape>
          <o:OLEObject Type="Embed" ProgID="Visio.Drawing.15" ShapeID="_x0000_i1025" DrawAspect="Content" ObjectID="_1536409771" r:id="rId8"/>
        </w:object>
      </w:r>
    </w:p>
    <w:tbl>
      <w:tblPr>
        <w:tblStyle w:val="a5"/>
        <w:tblW w:w="0" w:type="auto"/>
        <w:tblLook w:val="04A0" w:firstRow="1" w:lastRow="0" w:firstColumn="1" w:lastColumn="0" w:noHBand="0" w:noVBand="1"/>
      </w:tblPr>
      <w:tblGrid>
        <w:gridCol w:w="689"/>
        <w:gridCol w:w="690"/>
        <w:gridCol w:w="2375"/>
        <w:gridCol w:w="1274"/>
        <w:gridCol w:w="1336"/>
        <w:gridCol w:w="2158"/>
      </w:tblGrid>
      <w:tr w:rsidR="007A2356" w:rsidRPr="00F733E4" w:rsidTr="007A2356">
        <w:trPr>
          <w:trHeight w:val="285"/>
        </w:trPr>
        <w:tc>
          <w:tcPr>
            <w:tcW w:w="689" w:type="dxa"/>
            <w:hideMark/>
          </w:tcPr>
          <w:p w:rsidR="007A2356" w:rsidRPr="00F733E4" w:rsidRDefault="007A2356" w:rsidP="00837F1B">
            <w:pPr>
              <w:rPr>
                <w:b/>
                <w:bCs/>
              </w:rPr>
            </w:pPr>
            <w:r w:rsidRPr="00F733E4">
              <w:rPr>
                <w:rFonts w:hint="eastAsia"/>
                <w:b/>
                <w:bCs/>
              </w:rPr>
              <w:t>节点</w:t>
            </w:r>
          </w:p>
        </w:tc>
        <w:tc>
          <w:tcPr>
            <w:tcW w:w="690" w:type="dxa"/>
            <w:hideMark/>
          </w:tcPr>
          <w:p w:rsidR="007A2356" w:rsidRPr="00F733E4" w:rsidRDefault="007A2356" w:rsidP="00837F1B">
            <w:pPr>
              <w:rPr>
                <w:b/>
                <w:bCs/>
              </w:rPr>
            </w:pPr>
            <w:r w:rsidRPr="00F733E4">
              <w:rPr>
                <w:rFonts w:hint="eastAsia"/>
                <w:b/>
                <w:bCs/>
              </w:rPr>
              <w:t>操作环节</w:t>
            </w:r>
          </w:p>
        </w:tc>
        <w:tc>
          <w:tcPr>
            <w:tcW w:w="2375" w:type="dxa"/>
            <w:hideMark/>
          </w:tcPr>
          <w:p w:rsidR="007A2356" w:rsidRPr="00F733E4" w:rsidRDefault="007A2356" w:rsidP="00837F1B">
            <w:pPr>
              <w:rPr>
                <w:b/>
                <w:bCs/>
              </w:rPr>
            </w:pPr>
            <w:r w:rsidRPr="00F733E4">
              <w:rPr>
                <w:rFonts w:hint="eastAsia"/>
                <w:b/>
                <w:bCs/>
              </w:rPr>
              <w:t>操作要点</w:t>
            </w:r>
          </w:p>
        </w:tc>
        <w:tc>
          <w:tcPr>
            <w:tcW w:w="1274" w:type="dxa"/>
            <w:hideMark/>
          </w:tcPr>
          <w:p w:rsidR="007A2356" w:rsidRPr="00F733E4" w:rsidRDefault="007A2356" w:rsidP="00837F1B">
            <w:pPr>
              <w:rPr>
                <w:b/>
                <w:bCs/>
              </w:rPr>
            </w:pPr>
            <w:r w:rsidRPr="00F733E4">
              <w:rPr>
                <w:rFonts w:hint="eastAsia"/>
                <w:b/>
                <w:bCs/>
              </w:rPr>
              <w:t>关键文档</w:t>
            </w:r>
          </w:p>
        </w:tc>
        <w:tc>
          <w:tcPr>
            <w:tcW w:w="1336" w:type="dxa"/>
            <w:hideMark/>
          </w:tcPr>
          <w:p w:rsidR="007A2356" w:rsidRPr="00F733E4" w:rsidRDefault="007A2356" w:rsidP="00837F1B">
            <w:pPr>
              <w:rPr>
                <w:b/>
                <w:bCs/>
              </w:rPr>
            </w:pPr>
            <w:r w:rsidRPr="00F733E4">
              <w:rPr>
                <w:rFonts w:hint="eastAsia"/>
                <w:b/>
                <w:bCs/>
              </w:rPr>
              <w:t>外部合规索引</w:t>
            </w:r>
          </w:p>
        </w:tc>
        <w:tc>
          <w:tcPr>
            <w:tcW w:w="2158" w:type="dxa"/>
            <w:hideMark/>
          </w:tcPr>
          <w:p w:rsidR="007A2356" w:rsidRPr="00F733E4" w:rsidRDefault="007A2356" w:rsidP="00837F1B">
            <w:pPr>
              <w:rPr>
                <w:b/>
                <w:bCs/>
              </w:rPr>
            </w:pPr>
            <w:r w:rsidRPr="00F733E4">
              <w:rPr>
                <w:rFonts w:hint="eastAsia"/>
                <w:b/>
                <w:bCs/>
              </w:rPr>
              <w:t>内部合规索引</w:t>
            </w:r>
          </w:p>
        </w:tc>
      </w:tr>
      <w:tr w:rsidR="007A2356" w:rsidRPr="00F733E4" w:rsidTr="007A2356">
        <w:trPr>
          <w:trHeight w:val="3600"/>
        </w:trPr>
        <w:tc>
          <w:tcPr>
            <w:tcW w:w="689" w:type="dxa"/>
            <w:hideMark/>
          </w:tcPr>
          <w:p w:rsidR="007A2356" w:rsidRPr="00F733E4" w:rsidRDefault="007A2356" w:rsidP="00837F1B">
            <w:r w:rsidRPr="00F733E4">
              <w:rPr>
                <w:rFonts w:hint="eastAsia"/>
              </w:rPr>
              <w:lastRenderedPageBreak/>
              <w:t>1</w:t>
            </w:r>
          </w:p>
        </w:tc>
        <w:tc>
          <w:tcPr>
            <w:tcW w:w="690" w:type="dxa"/>
            <w:hideMark/>
          </w:tcPr>
          <w:p w:rsidR="007A2356" w:rsidRPr="00F733E4" w:rsidRDefault="007A2356" w:rsidP="00837F1B">
            <w:r>
              <w:rPr>
                <w:rFonts w:hint="eastAsia"/>
              </w:rPr>
              <w:t>产品报备</w:t>
            </w:r>
          </w:p>
        </w:tc>
        <w:tc>
          <w:tcPr>
            <w:tcW w:w="2375" w:type="dxa"/>
            <w:hideMark/>
          </w:tcPr>
          <w:p w:rsidR="007A2356" w:rsidRPr="00F733E4" w:rsidRDefault="007A2356" w:rsidP="00837F1B">
            <w:r w:rsidRPr="007A2356">
              <w:rPr>
                <w:rFonts w:hint="eastAsia"/>
              </w:rPr>
              <w:t>根据产品月度规划于</w:t>
            </w:r>
            <w:r w:rsidRPr="007A2356">
              <w:t>T-15</w:t>
            </w:r>
            <w:r w:rsidRPr="007A2356">
              <w:rPr>
                <w:rFonts w:hint="eastAsia"/>
              </w:rPr>
              <w:t>个工作日前（</w:t>
            </w:r>
            <w:r w:rsidRPr="007A2356">
              <w:t>T</w:t>
            </w:r>
            <w:r w:rsidRPr="007A2356">
              <w:rPr>
                <w:rFonts w:hint="eastAsia"/>
              </w:rPr>
              <w:t>为产品销售开始日），最晚不得晚于</w:t>
            </w:r>
            <w:r w:rsidRPr="007A2356">
              <w:t>T-13</w:t>
            </w:r>
            <w:r w:rsidRPr="007A2356">
              <w:rPr>
                <w:rFonts w:hint="eastAsia"/>
              </w:rPr>
              <w:t>个工作日前提交产品银监报备材料。</w:t>
            </w:r>
            <w:r>
              <w:rPr>
                <w:rFonts w:hint="eastAsia"/>
              </w:rPr>
              <w:t>相关</w:t>
            </w:r>
            <w:r w:rsidRPr="007A2356">
              <w:rPr>
                <w:rFonts w:hint="eastAsia"/>
              </w:rPr>
              <w:t>材料准备完毕后，将上线申请表提交营运处产品上线岗。同时将产品说明书电子材料打包后发邮件给营运处产品上线岗。</w:t>
            </w:r>
            <w:r w:rsidR="00C3034A" w:rsidRPr="00C3034A">
              <w:rPr>
                <w:rFonts w:hint="eastAsia"/>
              </w:rPr>
              <w:t>材料全部提交营运处上线岗前还需要在理财管理信息系统内录入产品基础信息。</w:t>
            </w:r>
          </w:p>
        </w:tc>
        <w:tc>
          <w:tcPr>
            <w:tcW w:w="1274" w:type="dxa"/>
            <w:hideMark/>
          </w:tcPr>
          <w:p w:rsidR="007A2356" w:rsidRPr="00F733E4" w:rsidRDefault="007A2356" w:rsidP="007A2356">
            <w:r w:rsidRPr="00F733E4">
              <w:rPr>
                <w:rFonts w:hint="eastAsia"/>
              </w:rPr>
              <w:t>1</w:t>
            </w:r>
            <w:r w:rsidRPr="00F733E4">
              <w:rPr>
                <w:rFonts w:hint="eastAsia"/>
              </w:rPr>
              <w:t>、</w:t>
            </w:r>
            <w:r>
              <w:rPr>
                <w:rFonts w:hint="eastAsia"/>
              </w:rPr>
              <w:t>产品说明书</w:t>
            </w:r>
            <w:r w:rsidRPr="00F733E4">
              <w:rPr>
                <w:rFonts w:hint="eastAsia"/>
              </w:rPr>
              <w:t>；</w:t>
            </w:r>
            <w:r w:rsidRPr="00F733E4">
              <w:rPr>
                <w:rFonts w:hint="eastAsia"/>
              </w:rPr>
              <w:br/>
              <w:t>2</w:t>
            </w:r>
            <w:r w:rsidRPr="00F733E4">
              <w:rPr>
                <w:rFonts w:hint="eastAsia"/>
              </w:rPr>
              <w:t>、</w:t>
            </w:r>
            <w:r>
              <w:rPr>
                <w:rFonts w:hint="eastAsia"/>
              </w:rPr>
              <w:t>编码要素表</w:t>
            </w:r>
            <w:r w:rsidRPr="00F733E4">
              <w:rPr>
                <w:rFonts w:hint="eastAsia"/>
              </w:rPr>
              <w:t>；</w:t>
            </w:r>
          </w:p>
        </w:tc>
        <w:tc>
          <w:tcPr>
            <w:tcW w:w="1336" w:type="dxa"/>
            <w:hideMark/>
          </w:tcPr>
          <w:p w:rsidR="007A2356" w:rsidRPr="00F733E4" w:rsidRDefault="007A2356" w:rsidP="00837F1B">
            <w:r w:rsidRPr="00F733E4">
              <w:rPr>
                <w:rFonts w:hint="eastAsia"/>
              </w:rPr>
              <w:t xml:space="preserve">　</w:t>
            </w:r>
          </w:p>
        </w:tc>
        <w:tc>
          <w:tcPr>
            <w:tcW w:w="2158" w:type="dxa"/>
            <w:hideMark/>
          </w:tcPr>
          <w:p w:rsidR="007A2356" w:rsidRPr="00F733E4" w:rsidRDefault="007A2356" w:rsidP="007A2356">
            <w:r w:rsidRPr="00F733E4">
              <w:rPr>
                <w:rFonts w:hint="eastAsia"/>
              </w:rPr>
              <w:t>1</w:t>
            </w:r>
            <w:r w:rsidRPr="00F733E4">
              <w:rPr>
                <w:rFonts w:hint="eastAsia"/>
              </w:rPr>
              <w:t>、《中信银行资产管理业务管理办法》（</w:t>
            </w:r>
            <w:r w:rsidRPr="00F733E4">
              <w:rPr>
                <w:rFonts w:hint="eastAsia"/>
              </w:rPr>
              <w:t>1.0</w:t>
            </w:r>
            <w:r w:rsidRPr="00F733E4">
              <w:rPr>
                <w:rFonts w:hint="eastAsia"/>
              </w:rPr>
              <w:t>版，</w:t>
            </w:r>
            <w:r w:rsidRPr="00F733E4">
              <w:rPr>
                <w:rFonts w:hint="eastAsia"/>
              </w:rPr>
              <w:t>2016</w:t>
            </w:r>
            <w:r w:rsidRPr="00F733E4">
              <w:rPr>
                <w:rFonts w:hint="eastAsia"/>
              </w:rPr>
              <w:t>年）；</w:t>
            </w:r>
            <w:r w:rsidRPr="00F733E4">
              <w:rPr>
                <w:rFonts w:hint="eastAsia"/>
              </w:rPr>
              <w:br/>
            </w:r>
          </w:p>
        </w:tc>
      </w:tr>
      <w:tr w:rsidR="007A2356" w:rsidRPr="00F733E4" w:rsidTr="007A2356">
        <w:trPr>
          <w:trHeight w:val="2400"/>
        </w:trPr>
        <w:tc>
          <w:tcPr>
            <w:tcW w:w="689" w:type="dxa"/>
            <w:hideMark/>
          </w:tcPr>
          <w:p w:rsidR="007A2356" w:rsidRPr="00F733E4" w:rsidRDefault="007A2356" w:rsidP="00837F1B">
            <w:r w:rsidRPr="00F733E4">
              <w:rPr>
                <w:rFonts w:hint="eastAsia"/>
              </w:rPr>
              <w:t>2</w:t>
            </w:r>
          </w:p>
        </w:tc>
        <w:tc>
          <w:tcPr>
            <w:tcW w:w="690" w:type="dxa"/>
            <w:hideMark/>
          </w:tcPr>
          <w:p w:rsidR="007A2356" w:rsidRPr="00F733E4" w:rsidRDefault="00C3034A" w:rsidP="00837F1B">
            <w:r>
              <w:rPr>
                <w:rFonts w:hint="eastAsia"/>
              </w:rPr>
              <w:t>上线募集</w:t>
            </w:r>
          </w:p>
        </w:tc>
        <w:tc>
          <w:tcPr>
            <w:tcW w:w="2375" w:type="dxa"/>
            <w:hideMark/>
          </w:tcPr>
          <w:p w:rsidR="00C3034A" w:rsidRPr="00C3034A" w:rsidRDefault="00C3034A" w:rsidP="00C3034A">
            <w:pPr>
              <w:jc w:val="left"/>
            </w:pPr>
            <w:r w:rsidRPr="00C3034A">
              <w:rPr>
                <w:rFonts w:hint="eastAsia"/>
              </w:rPr>
              <w:t>产品上线前三日与交易对手进行询价，确定结构，发送询价邮件</w:t>
            </w:r>
            <w:r w:rsidRPr="00C3034A">
              <w:t>,</w:t>
            </w:r>
            <w:r w:rsidRPr="00C3034A">
              <w:rPr>
                <w:rFonts w:hint="eastAsia"/>
              </w:rPr>
              <w:t>确保期权费在成本以内，收到交易对手询价后，对比价格，维护交易对手报价</w:t>
            </w:r>
            <w:r w:rsidRPr="00C3034A">
              <w:t>,</w:t>
            </w:r>
            <w:r w:rsidRPr="00C3034A">
              <w:rPr>
                <w:rFonts w:hint="eastAsia"/>
              </w:rPr>
              <w:t>获取最优价格后确认产品价格区间</w:t>
            </w:r>
            <w:r>
              <w:rPr>
                <w:rFonts w:hint="eastAsia"/>
              </w:rPr>
              <w:t>，</w:t>
            </w:r>
            <w:r w:rsidRPr="00C3034A">
              <w:rPr>
                <w:rFonts w:hint="eastAsia"/>
              </w:rPr>
              <w:t>更新产品说明发送营运处上线岗</w:t>
            </w:r>
            <w:r>
              <w:rPr>
                <w:rFonts w:hint="eastAsia"/>
              </w:rPr>
              <w:t>，</w:t>
            </w:r>
            <w:r w:rsidRPr="00C3034A">
              <w:rPr>
                <w:rFonts w:hint="eastAsia"/>
              </w:rPr>
              <w:t>更新理财管理信息系统内“产品设计信息”</w:t>
            </w:r>
          </w:p>
          <w:p w:rsidR="007A2356" w:rsidRPr="00C3034A" w:rsidRDefault="007A2356" w:rsidP="00837F1B"/>
        </w:tc>
        <w:tc>
          <w:tcPr>
            <w:tcW w:w="1274" w:type="dxa"/>
            <w:hideMark/>
          </w:tcPr>
          <w:p w:rsidR="007A2356" w:rsidRPr="00F733E4" w:rsidRDefault="007A2356" w:rsidP="00C3034A">
            <w:r w:rsidRPr="00F733E4">
              <w:rPr>
                <w:rFonts w:hint="eastAsia"/>
              </w:rPr>
              <w:t>1</w:t>
            </w:r>
            <w:r w:rsidRPr="00F733E4">
              <w:rPr>
                <w:rFonts w:hint="eastAsia"/>
              </w:rPr>
              <w:t>、</w:t>
            </w:r>
            <w:r w:rsidR="00C3034A">
              <w:rPr>
                <w:rFonts w:hint="eastAsia"/>
              </w:rPr>
              <w:t>产品说明书</w:t>
            </w:r>
            <w:r w:rsidRPr="00F733E4">
              <w:rPr>
                <w:rFonts w:hint="eastAsia"/>
              </w:rPr>
              <w:t>；</w:t>
            </w:r>
            <w:r w:rsidRPr="00F733E4">
              <w:rPr>
                <w:rFonts w:hint="eastAsia"/>
              </w:rPr>
              <w:br/>
            </w:r>
          </w:p>
        </w:tc>
        <w:tc>
          <w:tcPr>
            <w:tcW w:w="1336" w:type="dxa"/>
            <w:hideMark/>
          </w:tcPr>
          <w:p w:rsidR="007A2356" w:rsidRPr="00F733E4" w:rsidRDefault="007A2356" w:rsidP="00837F1B">
            <w:r w:rsidRPr="00F733E4">
              <w:rPr>
                <w:rFonts w:hint="eastAsia"/>
              </w:rPr>
              <w:t xml:space="preserve">　</w:t>
            </w:r>
          </w:p>
        </w:tc>
        <w:tc>
          <w:tcPr>
            <w:tcW w:w="2158" w:type="dxa"/>
            <w:hideMark/>
          </w:tcPr>
          <w:p w:rsidR="007A2356" w:rsidRPr="00F733E4" w:rsidRDefault="007A2356" w:rsidP="00C3034A">
            <w:r w:rsidRPr="00F733E4">
              <w:rPr>
                <w:rFonts w:hint="eastAsia"/>
              </w:rPr>
              <w:t>1</w:t>
            </w:r>
            <w:r w:rsidRPr="00F733E4">
              <w:rPr>
                <w:rFonts w:hint="eastAsia"/>
              </w:rPr>
              <w:t>、《中信银行资产管理业务管理办法》（</w:t>
            </w:r>
            <w:r w:rsidRPr="00F733E4">
              <w:rPr>
                <w:rFonts w:hint="eastAsia"/>
              </w:rPr>
              <w:t>1.0</w:t>
            </w:r>
            <w:r w:rsidRPr="00F733E4">
              <w:rPr>
                <w:rFonts w:hint="eastAsia"/>
              </w:rPr>
              <w:t>版，</w:t>
            </w:r>
            <w:r w:rsidRPr="00F733E4">
              <w:rPr>
                <w:rFonts w:hint="eastAsia"/>
              </w:rPr>
              <w:t>2016</w:t>
            </w:r>
            <w:r w:rsidRPr="00F733E4">
              <w:rPr>
                <w:rFonts w:hint="eastAsia"/>
              </w:rPr>
              <w:t>年）；</w:t>
            </w:r>
            <w:r w:rsidRPr="00F733E4">
              <w:rPr>
                <w:rFonts w:hint="eastAsia"/>
              </w:rPr>
              <w:br/>
            </w:r>
          </w:p>
        </w:tc>
      </w:tr>
      <w:tr w:rsidR="007A2356" w:rsidRPr="00F733E4" w:rsidTr="007A2356">
        <w:trPr>
          <w:trHeight w:val="5310"/>
        </w:trPr>
        <w:tc>
          <w:tcPr>
            <w:tcW w:w="689" w:type="dxa"/>
            <w:hideMark/>
          </w:tcPr>
          <w:p w:rsidR="007A2356" w:rsidRPr="00F733E4" w:rsidRDefault="007A2356" w:rsidP="00837F1B">
            <w:r w:rsidRPr="00F733E4">
              <w:rPr>
                <w:rFonts w:hint="eastAsia"/>
              </w:rPr>
              <w:lastRenderedPageBreak/>
              <w:t>3</w:t>
            </w:r>
          </w:p>
        </w:tc>
        <w:tc>
          <w:tcPr>
            <w:tcW w:w="690" w:type="dxa"/>
            <w:hideMark/>
          </w:tcPr>
          <w:p w:rsidR="007A2356" w:rsidRPr="00F733E4" w:rsidRDefault="00C3034A" w:rsidP="00837F1B">
            <w:r>
              <w:rPr>
                <w:rFonts w:hint="eastAsia"/>
              </w:rPr>
              <w:t>产品成立</w:t>
            </w:r>
          </w:p>
        </w:tc>
        <w:tc>
          <w:tcPr>
            <w:tcW w:w="2375" w:type="dxa"/>
            <w:hideMark/>
          </w:tcPr>
          <w:p w:rsidR="007A2356" w:rsidRPr="00905E65" w:rsidRDefault="00C3034A" w:rsidP="00905E65">
            <w:pPr>
              <w:jc w:val="left"/>
              <w:rPr>
                <w:rFonts w:asciiTheme="minorEastAsia" w:hAnsiTheme="minorEastAsia" w:cs="华文仿宋"/>
                <w:szCs w:val="21"/>
              </w:rPr>
            </w:pPr>
            <w:r w:rsidRPr="00905E65">
              <w:rPr>
                <w:rFonts w:asciiTheme="minorEastAsia" w:hAnsiTheme="minorEastAsia" w:cs="华文仿宋" w:hint="eastAsia"/>
                <w:szCs w:val="21"/>
              </w:rPr>
              <w:t>登录理财管理信息系统确认产品成立规模，联系相关投资处室进行本金投资</w:t>
            </w:r>
            <w:r w:rsidR="00905E65" w:rsidRPr="00905E65">
              <w:rPr>
                <w:rFonts w:asciiTheme="minorEastAsia" w:hAnsiTheme="minorEastAsia" w:cs="华文仿宋" w:hint="eastAsia"/>
                <w:szCs w:val="21"/>
              </w:rPr>
              <w:t>，与</w:t>
            </w:r>
            <w:r w:rsidRPr="00905E65">
              <w:rPr>
                <w:rFonts w:asciiTheme="minorEastAsia" w:hAnsiTheme="minorEastAsia" w:cs="华文仿宋" w:hint="eastAsia"/>
                <w:szCs w:val="21"/>
              </w:rPr>
              <w:t>交易对手正式确认价格及交易确认书相关要素券商用印结束后扫描并快递至我行</w:t>
            </w:r>
            <w:r w:rsidR="00905E65" w:rsidRPr="00905E65">
              <w:rPr>
                <w:rFonts w:asciiTheme="minorEastAsia" w:hAnsiTheme="minorEastAsia" w:cs="华文仿宋" w:hint="eastAsia"/>
                <w:szCs w:val="21"/>
              </w:rPr>
              <w:t>，</w:t>
            </w:r>
            <w:r w:rsidRPr="00905E65">
              <w:rPr>
                <w:rFonts w:asciiTheme="minorEastAsia" w:hAnsiTheme="minorEastAsia" w:cs="华文仿宋" w:hint="eastAsia"/>
                <w:szCs w:val="21"/>
              </w:rPr>
              <w:t>起息当日</w:t>
            </w:r>
            <w:r w:rsidR="00905E65" w:rsidRPr="00905E65">
              <w:rPr>
                <w:rFonts w:asciiTheme="minorEastAsia" w:hAnsiTheme="minorEastAsia" w:cs="华文仿宋" w:hint="eastAsia"/>
                <w:szCs w:val="21"/>
              </w:rPr>
              <w:t>在复杂交易系统录入IRS交易，线下通知运营管理部清算处，同时</w:t>
            </w:r>
            <w:r w:rsidRPr="00905E65">
              <w:rPr>
                <w:rFonts w:asciiTheme="minorEastAsia" w:hAnsiTheme="minorEastAsia" w:cs="华文仿宋" w:hint="eastAsia"/>
                <w:szCs w:val="21"/>
              </w:rPr>
              <w:t>需向营运处信息披露岗发送信息披露公告</w:t>
            </w:r>
          </w:p>
        </w:tc>
        <w:tc>
          <w:tcPr>
            <w:tcW w:w="1274" w:type="dxa"/>
            <w:hideMark/>
          </w:tcPr>
          <w:p w:rsidR="007A2356" w:rsidRPr="00F733E4" w:rsidRDefault="007A2356" w:rsidP="00905E65">
            <w:r w:rsidRPr="00F733E4">
              <w:rPr>
                <w:rFonts w:hint="eastAsia"/>
              </w:rPr>
              <w:t>1</w:t>
            </w:r>
            <w:r w:rsidRPr="00F733E4">
              <w:rPr>
                <w:rFonts w:hint="eastAsia"/>
              </w:rPr>
              <w:t>、</w:t>
            </w:r>
            <w:r w:rsidR="00905E65">
              <w:rPr>
                <w:rFonts w:hint="eastAsia"/>
              </w:rPr>
              <w:t>衍生品交易协议；</w:t>
            </w:r>
            <w:r w:rsidRPr="00F733E4">
              <w:rPr>
                <w:rFonts w:hint="eastAsia"/>
              </w:rPr>
              <w:br/>
              <w:t>2</w:t>
            </w:r>
            <w:r w:rsidR="00905E65">
              <w:rPr>
                <w:rFonts w:hint="eastAsia"/>
              </w:rPr>
              <w:t>、产品成立公告</w:t>
            </w:r>
            <w:r w:rsidRPr="00F733E4">
              <w:rPr>
                <w:rFonts w:hint="eastAsia"/>
              </w:rPr>
              <w:t>；</w:t>
            </w:r>
          </w:p>
        </w:tc>
        <w:tc>
          <w:tcPr>
            <w:tcW w:w="1336" w:type="dxa"/>
            <w:hideMark/>
          </w:tcPr>
          <w:p w:rsidR="007A2356" w:rsidRPr="00F733E4" w:rsidRDefault="007A2356" w:rsidP="00837F1B"/>
        </w:tc>
        <w:tc>
          <w:tcPr>
            <w:tcW w:w="2158" w:type="dxa"/>
            <w:hideMark/>
          </w:tcPr>
          <w:p w:rsidR="007A2356" w:rsidRDefault="001208AB" w:rsidP="00837F1B">
            <w:r w:rsidRPr="00F733E4">
              <w:rPr>
                <w:rFonts w:hint="eastAsia"/>
              </w:rPr>
              <w:t>1</w:t>
            </w:r>
            <w:r w:rsidRPr="00F733E4">
              <w:rPr>
                <w:rFonts w:hint="eastAsia"/>
              </w:rPr>
              <w:t>、《中信银行资产管理业务管理办法》（</w:t>
            </w:r>
            <w:r w:rsidRPr="00F733E4">
              <w:rPr>
                <w:rFonts w:hint="eastAsia"/>
              </w:rPr>
              <w:t>1.0</w:t>
            </w:r>
            <w:r w:rsidRPr="00F733E4">
              <w:rPr>
                <w:rFonts w:hint="eastAsia"/>
              </w:rPr>
              <w:t>版，</w:t>
            </w:r>
            <w:r w:rsidRPr="00F733E4">
              <w:rPr>
                <w:rFonts w:hint="eastAsia"/>
              </w:rPr>
              <w:t>2016</w:t>
            </w:r>
            <w:r w:rsidRPr="00F733E4">
              <w:rPr>
                <w:rFonts w:hint="eastAsia"/>
              </w:rPr>
              <w:t>年）；</w:t>
            </w:r>
          </w:p>
          <w:p w:rsidR="001208AB" w:rsidRPr="00F733E4" w:rsidRDefault="001208AB" w:rsidP="00837F1B">
            <w:pPr>
              <w:rPr>
                <w:rFonts w:hint="eastAsia"/>
              </w:rPr>
            </w:pPr>
            <w:r>
              <w:t>2</w:t>
            </w:r>
            <w:r>
              <w:rPr>
                <w:rFonts w:hint="eastAsia"/>
              </w:rPr>
              <w:t>、</w:t>
            </w:r>
            <w:r w:rsidRPr="008D1514">
              <w:rPr>
                <w:rFonts w:hint="eastAsia"/>
              </w:rPr>
              <w:t>《中信银行资产</w:t>
            </w:r>
            <w:r w:rsidRPr="008D1514">
              <w:t>管理业务</w:t>
            </w:r>
            <w:r w:rsidRPr="008D1514">
              <w:rPr>
                <w:rFonts w:hint="eastAsia"/>
              </w:rPr>
              <w:t>中心产品研发</w:t>
            </w:r>
            <w:r w:rsidRPr="008D1514">
              <w:t>设计管理办法（</w:t>
            </w:r>
            <w:r w:rsidRPr="008D1514">
              <w:rPr>
                <w:rFonts w:hint="eastAsia"/>
              </w:rPr>
              <w:t>1.0</w:t>
            </w:r>
            <w:r w:rsidRPr="008D1514">
              <w:rPr>
                <w:rFonts w:hint="eastAsia"/>
              </w:rPr>
              <w:t>版</w:t>
            </w:r>
            <w:r w:rsidRPr="008D1514">
              <w:t>，</w:t>
            </w:r>
            <w:r w:rsidRPr="008D1514">
              <w:rPr>
                <w:rFonts w:hint="eastAsia"/>
              </w:rPr>
              <w:t>2016</w:t>
            </w:r>
            <w:r w:rsidRPr="008D1514">
              <w:rPr>
                <w:rFonts w:hint="eastAsia"/>
              </w:rPr>
              <w:t>年</w:t>
            </w:r>
            <w:r w:rsidRPr="008D1514">
              <w:t>）</w:t>
            </w:r>
            <w:r w:rsidRPr="008D1514">
              <w:rPr>
                <w:rFonts w:hint="eastAsia"/>
              </w:rPr>
              <w:t>》</w:t>
            </w:r>
            <w:bookmarkStart w:id="0" w:name="_GoBack"/>
            <w:bookmarkEnd w:id="0"/>
          </w:p>
        </w:tc>
      </w:tr>
      <w:tr w:rsidR="007A2356" w:rsidRPr="00F733E4" w:rsidTr="007A2356">
        <w:trPr>
          <w:trHeight w:val="2430"/>
        </w:trPr>
        <w:tc>
          <w:tcPr>
            <w:tcW w:w="689" w:type="dxa"/>
            <w:hideMark/>
          </w:tcPr>
          <w:p w:rsidR="007A2356" w:rsidRPr="00F733E4" w:rsidRDefault="007A2356" w:rsidP="00837F1B">
            <w:r w:rsidRPr="00F733E4">
              <w:rPr>
                <w:rFonts w:hint="eastAsia"/>
              </w:rPr>
              <w:t>4</w:t>
            </w:r>
          </w:p>
        </w:tc>
        <w:tc>
          <w:tcPr>
            <w:tcW w:w="690" w:type="dxa"/>
            <w:hideMark/>
          </w:tcPr>
          <w:p w:rsidR="007A2356" w:rsidRPr="00F733E4" w:rsidRDefault="00905E65" w:rsidP="00837F1B">
            <w:r>
              <w:rPr>
                <w:rFonts w:hint="eastAsia"/>
              </w:rPr>
              <w:t>产品到期</w:t>
            </w:r>
          </w:p>
        </w:tc>
        <w:tc>
          <w:tcPr>
            <w:tcW w:w="2375" w:type="dxa"/>
            <w:hideMark/>
          </w:tcPr>
          <w:p w:rsidR="00871327" w:rsidRDefault="00871327" w:rsidP="00837F1B">
            <w:r>
              <w:rPr>
                <w:rFonts w:hint="eastAsia"/>
              </w:rPr>
              <w:t>本金投资处室卖出资产获得本金及相应投资收益；</w:t>
            </w:r>
          </w:p>
          <w:p w:rsidR="007A2356" w:rsidRDefault="00905E65" w:rsidP="00837F1B">
            <w:r>
              <w:rPr>
                <w:rFonts w:hint="eastAsia"/>
              </w:rPr>
              <w:t>运营管理部清算处于行权日确定观察值及最终银行端衍生品收入，与交易对手进行净额结算交割；</w:t>
            </w:r>
          </w:p>
          <w:p w:rsidR="00905E65" w:rsidRDefault="00905E65" w:rsidP="00837F1B">
            <w:r>
              <w:rPr>
                <w:rFonts w:hint="eastAsia"/>
              </w:rPr>
              <w:t>运营管理部参数管理处给我处发来产品收益率维护邮件，我处进行产品收益率最终确认并邮件回复参数管理处；</w:t>
            </w:r>
          </w:p>
          <w:p w:rsidR="00905E65" w:rsidRPr="00905E65" w:rsidRDefault="00905E65" w:rsidP="00837F1B">
            <w:r>
              <w:rPr>
                <w:rFonts w:hint="eastAsia"/>
              </w:rPr>
              <w:t>发送</w:t>
            </w:r>
            <w:r w:rsidRPr="00905E65">
              <w:rPr>
                <w:rFonts w:hint="eastAsia"/>
              </w:rPr>
              <w:t>产品到期公告至信息披露岗</w:t>
            </w:r>
            <w:r>
              <w:rPr>
                <w:rFonts w:hint="eastAsia"/>
              </w:rPr>
              <w:t>；</w:t>
            </w:r>
          </w:p>
        </w:tc>
        <w:tc>
          <w:tcPr>
            <w:tcW w:w="1274" w:type="dxa"/>
            <w:hideMark/>
          </w:tcPr>
          <w:p w:rsidR="007A2356" w:rsidRPr="00F733E4" w:rsidRDefault="007A2356" w:rsidP="00A86E9E">
            <w:r w:rsidRPr="00F733E4">
              <w:rPr>
                <w:rFonts w:hint="eastAsia"/>
              </w:rPr>
              <w:t>1</w:t>
            </w:r>
            <w:r w:rsidRPr="00F733E4">
              <w:rPr>
                <w:rFonts w:hint="eastAsia"/>
              </w:rPr>
              <w:t>、</w:t>
            </w:r>
            <w:r w:rsidR="00A86E9E">
              <w:rPr>
                <w:rFonts w:hint="eastAsia"/>
              </w:rPr>
              <w:t>产品到期清算公告</w:t>
            </w:r>
            <w:r w:rsidRPr="00F733E4">
              <w:rPr>
                <w:rFonts w:hint="eastAsia"/>
              </w:rPr>
              <w:t>；</w:t>
            </w:r>
          </w:p>
        </w:tc>
        <w:tc>
          <w:tcPr>
            <w:tcW w:w="1336" w:type="dxa"/>
            <w:hideMark/>
          </w:tcPr>
          <w:p w:rsidR="007A2356" w:rsidRPr="00F733E4" w:rsidRDefault="007A2356" w:rsidP="00837F1B">
            <w:r w:rsidRPr="00F733E4">
              <w:rPr>
                <w:rFonts w:hint="eastAsia"/>
              </w:rPr>
              <w:t xml:space="preserve">　</w:t>
            </w:r>
          </w:p>
        </w:tc>
        <w:tc>
          <w:tcPr>
            <w:tcW w:w="2158" w:type="dxa"/>
            <w:hideMark/>
          </w:tcPr>
          <w:p w:rsidR="007A2356" w:rsidRPr="00F733E4" w:rsidRDefault="007A2356" w:rsidP="00A86E9E">
            <w:r w:rsidRPr="00F733E4">
              <w:rPr>
                <w:rFonts w:hint="eastAsia"/>
              </w:rPr>
              <w:t>1</w:t>
            </w:r>
            <w:r w:rsidRPr="00F733E4">
              <w:rPr>
                <w:rFonts w:hint="eastAsia"/>
              </w:rPr>
              <w:t>、《中信银行资产管理业务管理办法》（</w:t>
            </w:r>
            <w:r w:rsidRPr="00F733E4">
              <w:rPr>
                <w:rFonts w:hint="eastAsia"/>
              </w:rPr>
              <w:t>1.0</w:t>
            </w:r>
            <w:r w:rsidRPr="00F733E4">
              <w:rPr>
                <w:rFonts w:hint="eastAsia"/>
              </w:rPr>
              <w:t>版，</w:t>
            </w:r>
            <w:r w:rsidRPr="00F733E4">
              <w:rPr>
                <w:rFonts w:hint="eastAsia"/>
              </w:rPr>
              <w:t>2016</w:t>
            </w:r>
            <w:r w:rsidRPr="00F733E4">
              <w:rPr>
                <w:rFonts w:hint="eastAsia"/>
              </w:rPr>
              <w:t>年）；</w:t>
            </w:r>
            <w:r w:rsidRPr="00F733E4">
              <w:rPr>
                <w:rFonts w:hint="eastAsia"/>
              </w:rPr>
              <w:br/>
            </w:r>
          </w:p>
        </w:tc>
      </w:tr>
    </w:tbl>
    <w:p w:rsidR="007A2356" w:rsidRPr="007A2356" w:rsidRDefault="007A2356"/>
    <w:sectPr w:rsidR="007A2356" w:rsidRPr="007A2356" w:rsidSect="001F7E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D6E" w:rsidRDefault="00F56D6E" w:rsidP="00F1400B">
      <w:r>
        <w:separator/>
      </w:r>
    </w:p>
  </w:endnote>
  <w:endnote w:type="continuationSeparator" w:id="0">
    <w:p w:rsidR="00F56D6E" w:rsidRDefault="00F56D6E" w:rsidP="00F14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D6E" w:rsidRDefault="00F56D6E" w:rsidP="00F1400B">
      <w:r>
        <w:separator/>
      </w:r>
    </w:p>
  </w:footnote>
  <w:footnote w:type="continuationSeparator" w:id="0">
    <w:p w:rsidR="00F56D6E" w:rsidRDefault="00F56D6E" w:rsidP="00F140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D87115"/>
    <w:multiLevelType w:val="hybridMultilevel"/>
    <w:tmpl w:val="CF242D44"/>
    <w:lvl w:ilvl="0" w:tplc="6EE4A54C">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72F16665"/>
    <w:multiLevelType w:val="hybridMultilevel"/>
    <w:tmpl w:val="02E6877E"/>
    <w:lvl w:ilvl="0" w:tplc="752EE12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0B"/>
    <w:rsid w:val="001208AB"/>
    <w:rsid w:val="001F7ED5"/>
    <w:rsid w:val="002A061F"/>
    <w:rsid w:val="007A2356"/>
    <w:rsid w:val="00871327"/>
    <w:rsid w:val="00905E65"/>
    <w:rsid w:val="009836F2"/>
    <w:rsid w:val="00A86E9E"/>
    <w:rsid w:val="00C3034A"/>
    <w:rsid w:val="00F1400B"/>
    <w:rsid w:val="00F56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53DF2B-5D83-4C12-B91E-17EA010C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7E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140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1400B"/>
    <w:rPr>
      <w:sz w:val="18"/>
      <w:szCs w:val="18"/>
    </w:rPr>
  </w:style>
  <w:style w:type="paragraph" w:styleId="a4">
    <w:name w:val="footer"/>
    <w:basedOn w:val="a"/>
    <w:link w:val="Char0"/>
    <w:uiPriority w:val="99"/>
    <w:semiHidden/>
    <w:unhideWhenUsed/>
    <w:rsid w:val="00F140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1400B"/>
    <w:rPr>
      <w:sz w:val="18"/>
      <w:szCs w:val="18"/>
    </w:rPr>
  </w:style>
  <w:style w:type="table" w:styleId="a5">
    <w:name w:val="Table Grid"/>
    <w:basedOn w:val="a1"/>
    <w:uiPriority w:val="39"/>
    <w:rsid w:val="007A23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99"/>
    <w:qFormat/>
    <w:rsid w:val="00C3034A"/>
    <w:pPr>
      <w:ind w:firstLineChars="200" w:firstLine="420"/>
    </w:pPr>
    <w:rPr>
      <w:rFonts w:ascii="Calibri" w:eastAsia="宋体" w:hAnsi="Calibri" w:cs="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沈融麒玉</cp:lastModifiedBy>
  <cp:revision>2</cp:revision>
  <dcterms:created xsi:type="dcterms:W3CDTF">2016-09-26T07:42:00Z</dcterms:created>
  <dcterms:modified xsi:type="dcterms:W3CDTF">2016-09-26T07:42:00Z</dcterms:modified>
</cp:coreProperties>
</file>