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29472D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7658962" w:history="1">
            <w:r w:rsidR="0029472D" w:rsidRPr="00F66668">
              <w:rPr>
                <w:rStyle w:val="Hyperlink"/>
                <w:b/>
                <w:noProof/>
              </w:rPr>
              <w:t>1.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Março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_Toc517658962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2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63" w:history="1">
            <w:r w:rsidR="0029472D" w:rsidRPr="00F66668">
              <w:rPr>
                <w:rStyle w:val="Hyperlink"/>
                <w:b/>
                <w:noProof/>
              </w:rPr>
              <w:t>2.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Abril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_Toc517658963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2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64" w:history="1">
            <w:r w:rsidR="0029472D" w:rsidRPr="00F66668">
              <w:rPr>
                <w:rStyle w:val="Hyperlink"/>
                <w:noProof/>
              </w:rPr>
              <w:t>Tabela 1 – Modelos de baterias preliminar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_Toc517658964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2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65" w:history="1">
            <w:r w:rsidR="0029472D" w:rsidRPr="00F66668">
              <w:rPr>
                <w:rStyle w:val="Hyperlink"/>
                <w:b/>
                <w:noProof/>
              </w:rPr>
              <w:t>3.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Maio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_Toc517658965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66" w:history="1">
            <w:r w:rsidR="0029472D" w:rsidRPr="00F66668">
              <w:rPr>
                <w:rStyle w:val="Hyperlink"/>
                <w:noProof/>
              </w:rPr>
              <w:t>Tabela 2 – Modelos de baterias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_Toc517658966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67" w:history="1">
            <w:r w:rsidR="0029472D" w:rsidRPr="00F66668">
              <w:rPr>
                <w:rStyle w:val="Hyperlink"/>
                <w:noProof/>
              </w:rPr>
              <w:t>Processo de escolha dos modelos das baterias preliminar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_Toc517658967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4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68" w:history="1">
            <w:r w:rsidR="0029472D" w:rsidRPr="00F66668">
              <w:rPr>
                <w:rStyle w:val="Hyperlink"/>
                <w:noProof/>
              </w:rPr>
              <w:t xml:space="preserve">Placa </w:t>
            </w:r>
            <w:r w:rsidR="0029472D" w:rsidRPr="00F66668">
              <w:rPr>
                <w:rStyle w:val="Hyperlink"/>
                <w:i/>
                <w:noProof/>
              </w:rPr>
              <w:t>shield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_Toc517658968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4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69" w:history="1">
            <w:r w:rsidR="0029472D" w:rsidRPr="00F66668">
              <w:rPr>
                <w:rStyle w:val="Hyperlink"/>
                <w:noProof/>
              </w:rPr>
              <w:t>Escolha da bateria ideal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_Toc517658969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5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70" w:history="1">
            <w:r w:rsidR="0029472D" w:rsidRPr="00F66668">
              <w:rPr>
                <w:rStyle w:val="Hyperlink"/>
                <w:noProof/>
              </w:rPr>
              <w:t>Consumo da placa ESP8266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_Toc517658970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5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71" w:history="1">
            <w:r w:rsidR="0029472D" w:rsidRPr="00F66668">
              <w:rPr>
                <w:rStyle w:val="Hyperlink"/>
                <w:noProof/>
              </w:rPr>
              <w:t>Tabela 3 – Resultados dos testes de consumo da placa WeMos D1 mini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_Toc517658971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6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72" w:history="1">
            <w:r w:rsidR="0029472D" w:rsidRPr="00F66668">
              <w:rPr>
                <w:rStyle w:val="Hyperlink"/>
                <w:noProof/>
              </w:rPr>
              <w:t>Notas: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_Toc517658972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9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73" w:history="1">
            <w:r w:rsidR="0029472D" w:rsidRPr="00F66668">
              <w:rPr>
                <w:rStyle w:val="Hyperlink"/>
                <w:noProof/>
              </w:rPr>
              <w:t>Equação da média ponderada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_Toc517658973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9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74" w:history="1">
            <w:r w:rsidR="0029472D" w:rsidRPr="00F66668">
              <w:rPr>
                <w:rStyle w:val="Hyperlink"/>
                <w:b/>
                <w:noProof/>
              </w:rPr>
              <w:t>4.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Junho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_Toc517658974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10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75" w:history="1">
            <w:r w:rsidR="0029472D" w:rsidRPr="00F66668">
              <w:rPr>
                <w:rStyle w:val="Hyperlink"/>
                <w:noProof/>
              </w:rPr>
              <w:t>Avaliação de consumo da placa WeMos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_Toc517658975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10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76" w:history="1">
            <w:r w:rsidR="0029472D" w:rsidRPr="00F66668">
              <w:rPr>
                <w:rStyle w:val="Hyperlink"/>
                <w:noProof/>
              </w:rPr>
              <w:t>Tabela 4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_Toc517658976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10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77" w:history="1">
            <w:r w:rsidR="0029472D" w:rsidRPr="00F66668">
              <w:rPr>
                <w:rStyle w:val="Hyperlink"/>
                <w:noProof/>
              </w:rPr>
              <w:t>Calculo de autonomia entre os modos de operação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_Toc517658977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78" w:history="1">
            <w:r w:rsidR="0029472D" w:rsidRPr="00F66668">
              <w:rPr>
                <w:rStyle w:val="Hyperlink"/>
                <w:noProof/>
              </w:rPr>
              <w:t>Resultado final – Modelo de bateria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_Toc517658978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79" w:history="1">
            <w:r w:rsidR="0029472D" w:rsidRPr="00F66668">
              <w:rPr>
                <w:rStyle w:val="Hyperlink"/>
                <w:noProof/>
              </w:rPr>
              <w:t>Quadro técnico de placas e seus protocolos de comunicação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_Toc517658979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80" w:history="1">
            <w:r w:rsidR="0029472D" w:rsidRPr="00F66668">
              <w:rPr>
                <w:rStyle w:val="Hyperlink"/>
                <w:b/>
                <w:noProof/>
              </w:rPr>
              <w:t>5.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Julho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_Toc517658980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81" w:history="1">
            <w:r w:rsidR="0029472D" w:rsidRPr="00F66668">
              <w:rPr>
                <w:rStyle w:val="Hyperlink"/>
                <w:b/>
                <w:noProof/>
              </w:rPr>
              <w:t>6.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Agosto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_Toc517658981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82" w:history="1">
            <w:r w:rsidR="0029472D" w:rsidRPr="00F66668">
              <w:rPr>
                <w:rStyle w:val="Hyperlink"/>
                <w:b/>
                <w:noProof/>
              </w:rPr>
              <w:t>7.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Setembro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_Toc517658982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83" w:history="1">
            <w:r w:rsidR="0029472D" w:rsidRPr="00F66668">
              <w:rPr>
                <w:rStyle w:val="Hyperlink"/>
                <w:b/>
                <w:noProof/>
              </w:rPr>
              <w:t>8.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Outubro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_Toc517658983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84" w:history="1">
            <w:r w:rsidR="0029472D" w:rsidRPr="00F66668">
              <w:rPr>
                <w:rStyle w:val="Hyperlink"/>
                <w:b/>
                <w:noProof/>
              </w:rPr>
              <w:t>9.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Novembro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_Toc517658984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85" w:history="1">
            <w:r w:rsidR="0029472D" w:rsidRPr="00F66668">
              <w:rPr>
                <w:rStyle w:val="Hyperlink"/>
                <w:b/>
                <w:noProof/>
              </w:rPr>
              <w:t>10.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Dezembro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_Toc517658985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86" w:history="1">
            <w:r w:rsidR="0029472D" w:rsidRPr="00F66668">
              <w:rPr>
                <w:rStyle w:val="Hyperlink"/>
                <w:b/>
                <w:noProof/>
              </w:rPr>
              <w:t>11.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Janeiro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_Toc517658986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87" w:history="1">
            <w:r w:rsidR="0029472D" w:rsidRPr="00F66668">
              <w:rPr>
                <w:rStyle w:val="Hyperlink"/>
                <w:b/>
                <w:noProof/>
              </w:rPr>
              <w:t>12.</w:t>
            </w:r>
            <w:r w:rsidR="0029472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9472D" w:rsidRPr="00F66668">
              <w:rPr>
                <w:rStyle w:val="Hyperlink"/>
                <w:b/>
                <w:noProof/>
              </w:rPr>
              <w:t>Fevereiro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_Toc517658987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29472D" w:rsidRDefault="00395BE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7658988" w:history="1">
            <w:r w:rsidR="0029472D" w:rsidRPr="00F66668">
              <w:rPr>
                <w:rStyle w:val="Hyperlink"/>
                <w:b/>
                <w:noProof/>
              </w:rPr>
              <w:t>REFERÊNCIAS</w:t>
            </w:r>
            <w:r w:rsidR="0029472D">
              <w:rPr>
                <w:noProof/>
                <w:webHidden/>
              </w:rPr>
              <w:tab/>
            </w:r>
            <w:r w:rsidR="0029472D">
              <w:rPr>
                <w:noProof/>
                <w:webHidden/>
              </w:rPr>
              <w:fldChar w:fldCharType="begin"/>
            </w:r>
            <w:r w:rsidR="0029472D">
              <w:rPr>
                <w:noProof/>
                <w:webHidden/>
              </w:rPr>
              <w:instrText xml:space="preserve"> PAGEREF _Toc517658988 \h </w:instrText>
            </w:r>
            <w:r w:rsidR="0029472D">
              <w:rPr>
                <w:noProof/>
                <w:webHidden/>
              </w:rPr>
            </w:r>
            <w:r w:rsidR="0029472D">
              <w:rPr>
                <w:noProof/>
                <w:webHidden/>
              </w:rPr>
              <w:fldChar w:fldCharType="separate"/>
            </w:r>
            <w:r w:rsidR="00FB1A5A">
              <w:rPr>
                <w:noProof/>
                <w:webHidden/>
              </w:rPr>
              <w:t>13</w:t>
            </w:r>
            <w:r w:rsidR="0029472D"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7658962"/>
      <w:r w:rsidRPr="00D95E73">
        <w:rPr>
          <w:b/>
          <w:sz w:val="28"/>
        </w:rPr>
        <w:lastRenderedPageBreak/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7658963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7658964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B87400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B87400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B87400">
        <w:tc>
          <w:tcPr>
            <w:tcW w:w="945" w:type="dxa"/>
            <w:vAlign w:val="center"/>
          </w:tcPr>
          <w:p w:rsidR="00EB6886" w:rsidRPr="00D95E73" w:rsidRDefault="00395BE6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395BE6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7658965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7658966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056AF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6F07FA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395BE6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395BE6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395BE6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395BE6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95BE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95BE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95BE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95BE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95BE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95BE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95BE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95BE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9.990,00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395BE6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395BE6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395BE6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395BE6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395BE6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395BE6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590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395BE6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220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395BE6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C7F53" w:rsidRDefault="00EC7F53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7658967"/>
      <w:r w:rsidRPr="0003503D">
        <w:rPr>
          <w:rFonts w:ascii="Times New Roman" w:hAnsi="Times New Roman" w:cs="Times New Roman"/>
          <w:sz w:val="28"/>
          <w:szCs w:val="28"/>
        </w:rPr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7658968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4476949" wp14:editId="629EE3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7658969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7658970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:rsidR="00C1404B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26689D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26689D" w:rsidRDefault="0026689D" w:rsidP="0061514E">
      <w:pPr>
        <w:jc w:val="both"/>
      </w:pPr>
    </w:p>
    <w:p w:rsidR="00F33013" w:rsidRPr="00F33013" w:rsidRDefault="00AE2A55" w:rsidP="006C3C81">
      <w:pPr>
        <w:pStyle w:val="Ttulo3"/>
      </w:pPr>
      <w:bookmarkStart w:id="28" w:name="_Tabela_3_–"/>
      <w:bookmarkStart w:id="29" w:name="_Toc517658971"/>
      <w:bookmarkEnd w:id="28"/>
      <w:r w:rsidRPr="00C54045">
        <w:t xml:space="preserve">Tabela 3 – Resultados dos testes de consumo da placa </w:t>
      </w:r>
      <w:r w:rsidRPr="00161627">
        <w:t>WeMos D1 mini</w:t>
      </w:r>
      <w:bookmarkEnd w:id="2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1"/>
        <w:gridCol w:w="1812"/>
        <w:gridCol w:w="1184"/>
        <w:gridCol w:w="1708"/>
        <w:gridCol w:w="1754"/>
        <w:gridCol w:w="1527"/>
      </w:tblGrid>
      <w:tr w:rsidR="00C1404B" w:rsidRPr="00C1404B" w:rsidTr="00072B6B">
        <w:trPr>
          <w:trHeight w:val="397"/>
        </w:trPr>
        <w:tc>
          <w:tcPr>
            <w:tcW w:w="209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Função em teste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VCC (V)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Mínimo (mA)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Máximo (mA)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Média (mA)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Standby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(1)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(2)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74,5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(3)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(4)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74,05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(5)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79,0666667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100% uso do CPU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(6)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 + 100% uso CPU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 + 100% uso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D4037" w:rsidRPr="00C1404B" w:rsidTr="009D4037">
        <w:trPr>
          <w:trHeight w:val="51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072B6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lastRenderedPageBreak/>
              <w:t>ESP em modo server e cliente ligado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(7)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≈75</w:t>
            </w:r>
          </w:p>
        </w:tc>
      </w:tr>
      <w:tr w:rsidR="00C1404B" w:rsidRPr="00C1404B" w:rsidTr="00072B6B">
        <w:trPr>
          <w:trHeight w:val="55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ESP only client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≈70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Modem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ativa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desativada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1,78333333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Deep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≈0,0116</w:t>
            </w:r>
            <w:r w:rsidRPr="00072B6B">
              <w:rPr>
                <w:rFonts w:eastAsia="Times New Roman"/>
                <w:color w:val="000000"/>
                <w:sz w:val="14"/>
                <w:szCs w:val="14"/>
                <w:vertAlign w:val="superscript"/>
                <w:lang w:eastAsia="pt-BR"/>
              </w:rPr>
              <w:t>(8)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3.0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≈0,0066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802.11b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1Mbps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Ou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11Mbps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(9)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75,21666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6</w:t>
            </w: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,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572"/>
        </w:trPr>
        <w:tc>
          <w:tcPr>
            <w:tcW w:w="1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lastRenderedPageBreak/>
              <w:t>Transmit 802.11g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OFDM 54Mbps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73,3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74,2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74,05</w:t>
            </w: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 xml:space="preserve">Instabilidade  - </w:t>
            </w:r>
            <w:r w:rsidRPr="00E45BFC">
              <w:rPr>
                <w:rFonts w:eastAsia="Times New Roman"/>
                <w:strike/>
                <w:color w:val="000000"/>
                <w:sz w:val="16"/>
                <w:szCs w:val="16"/>
                <w:lang w:eastAsia="pt-BR"/>
              </w:rPr>
              <w:t>discrepâncias nas medições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802.11n</w:t>
            </w:r>
          </w:p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MCS 7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(*10)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71,25</w:t>
            </w: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(11)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bookmarkStart w:id="30" w:name="_Toc517658972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30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</w:t>
            </w:r>
            <w:r w:rsidR="00DA06F9">
              <w:rPr>
                <w:sz w:val="22"/>
                <w:szCs w:val="22"/>
              </w:rPr>
              <w:t>três</w:t>
            </w:r>
            <w:r w:rsidRPr="00021DC9">
              <w:rPr>
                <w:sz w:val="22"/>
                <w:szCs w:val="22"/>
              </w:rPr>
              <w:t xml:space="preserve">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3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4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r w:rsidRPr="00021DC9">
              <w:rPr>
                <w:i/>
                <w:sz w:val="22"/>
                <w:szCs w:val="22"/>
              </w:rPr>
              <w:t xml:space="preserve">standby </w:t>
            </w:r>
            <w:r w:rsidRPr="00021DC9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segundo valor de medição foi realizado com o multímetro Imimipa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>somente 1 do total de 8 LEDs é ligado, sendo a função seguinte ao ‘</w:t>
            </w:r>
            <w:r>
              <w:rPr>
                <w:i/>
                <w:sz w:val="22"/>
                <w:szCs w:val="22"/>
              </w:rPr>
              <w:t>standby</w:t>
            </w:r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Default="004C59F7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Foi apresentada certa instabilidade nas medições, ou por grandes variações em curtos períodos de tempo ou pelo desligamento do ESP por problemas de alimentação.</w:t>
            </w:r>
          </w:p>
          <w:p w:rsidR="004C59F7" w:rsidRDefault="00BC1D24" w:rsidP="00BC1D24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os valores medidos foram registrados por multímetros, estes não apresentam grande precisão para valores próximos a 0, sendo 0,01Volts o menor valor possível registrado antes do 0. </w:t>
            </w:r>
          </w:p>
          <w:p w:rsidR="00BC1D24" w:rsidRDefault="00BC1D24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Aferição das medidas impossível, por desligamento </w:t>
            </w:r>
            <w:r w:rsidR="00A06B7E">
              <w:rPr>
                <w:sz w:val="22"/>
                <w:szCs w:val="22"/>
              </w:rPr>
              <w:t xml:space="preserve">ininterrupto </w:t>
            </w:r>
            <w:r>
              <w:rPr>
                <w:sz w:val="22"/>
                <w:szCs w:val="22"/>
              </w:rPr>
              <w:t>do ESP.</w:t>
            </w:r>
          </w:p>
          <w:p w:rsidR="00A06B7E" w:rsidRDefault="00A06B7E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Foram observados picos de tensão </w:t>
            </w:r>
            <w:r w:rsidR="00A435C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as aferições que podem comprometer a autonomia.</w:t>
            </w:r>
            <w:r w:rsidR="00A435CC">
              <w:rPr>
                <w:sz w:val="22"/>
                <w:szCs w:val="22"/>
              </w:rPr>
              <w:t xml:space="preserve"> Além de observada certa instabilidade por parte do ESP.</w:t>
            </w:r>
          </w:p>
          <w:p w:rsidR="00A435CC" w:rsidRPr="00021DC9" w:rsidRDefault="00A435CC" w:rsidP="001C5C50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</w:t>
            </w:r>
            <w:r w:rsidR="001C5C50">
              <w:rPr>
                <w:sz w:val="22"/>
                <w:szCs w:val="22"/>
              </w:rPr>
              <w:t xml:space="preserve"> apresentou muita </w:t>
            </w:r>
            <w:r w:rsidR="001C5C50" w:rsidRPr="00C451E1">
              <w:rPr>
                <w:sz w:val="22"/>
                <w:szCs w:val="22"/>
              </w:rPr>
              <w:t>instabilidade</w:t>
            </w:r>
            <w:r w:rsidR="00C451E1" w:rsidRPr="00C451E1">
              <w:rPr>
                <w:sz w:val="22"/>
                <w:szCs w:val="22"/>
              </w:rPr>
              <w:t xml:space="preserve"> em certos momentos.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1" w:name="_Toc517658973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1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C451E1" w:rsidRDefault="00535CC8" w:rsidP="00B0713D">
      <w:r w:rsidRPr="0072218E">
        <w:t>Em que:</w:t>
      </w:r>
    </w:p>
    <w:p w:rsidR="00AC7F43" w:rsidRPr="0072218E" w:rsidRDefault="00C451E1" w:rsidP="00B0713D">
      <w:pPr>
        <w:rPr>
          <w:rFonts w:eastAsiaTheme="minorEastAsia"/>
        </w:rPr>
      </w:pPr>
      <w:r>
        <w:br/>
      </w:r>
      <w:r w:rsidR="00535CC8" w:rsidRPr="0072218E">
        <w:t xml:space="preserve">Tamanho = comprimento </w:t>
      </w:r>
      <m:oMath>
        <m:r>
          <w:rPr>
            <w:rFonts w:ascii="Cambria Math"/>
          </w:rPr>
          <m:t>×</m:t>
        </m:r>
      </m:oMath>
      <w:r w:rsidR="00535CC8"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="00535CC8"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867043" w:rsidRPr="0072218E" w:rsidRDefault="00535CC8" w:rsidP="009E4E90">
      <w:pPr>
        <w:sectPr w:rsidR="00867043" w:rsidRPr="0072218E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peso3 = valor do peso3 aplicado ao mAh</w:t>
      </w:r>
    </w:p>
    <w:p w:rsidR="00C451E1" w:rsidRDefault="00C451E1" w:rsidP="00AA269F">
      <w:pPr>
        <w:jc w:val="both"/>
        <w:rPr>
          <w:b/>
          <w:sz w:val="28"/>
        </w:rPr>
        <w:sectPr w:rsidR="00C451E1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2" w:name="_Toc517658974"/>
      <w:r w:rsidRPr="00D95E73">
        <w:rPr>
          <w:b/>
          <w:sz w:val="28"/>
        </w:rPr>
        <w:t>Junho</w:t>
      </w:r>
      <w:bookmarkEnd w:id="32"/>
    </w:p>
    <w:p w:rsidR="00F67137" w:rsidRPr="00F67137" w:rsidRDefault="00F67137" w:rsidP="00F67137">
      <w:pPr>
        <w:pStyle w:val="Ttulo1"/>
      </w:pPr>
    </w:p>
    <w:p w:rsidR="00F67137" w:rsidRPr="00F67137" w:rsidRDefault="00F67137" w:rsidP="009E4E90">
      <w:pPr>
        <w:pStyle w:val="Ttulo2"/>
        <w:rPr>
          <w:sz w:val="28"/>
        </w:rPr>
      </w:pPr>
      <w:bookmarkStart w:id="33" w:name="_Toc517658975"/>
      <w:r w:rsidRPr="00F67137">
        <w:rPr>
          <w:sz w:val="28"/>
        </w:rPr>
        <w:t>Avaliação de consumo</w:t>
      </w:r>
      <w:r>
        <w:rPr>
          <w:sz w:val="28"/>
        </w:rPr>
        <w:t xml:space="preserve"> da placa WeMos</w:t>
      </w:r>
      <w:bookmarkEnd w:id="33"/>
    </w:p>
    <w:p w:rsidR="00F67137" w:rsidRDefault="00F67137" w:rsidP="00F67137">
      <w:pPr>
        <w:jc w:val="both"/>
        <w:outlineLvl w:val="0"/>
      </w:pPr>
    </w:p>
    <w:p w:rsidR="00F67137" w:rsidRDefault="00DA06F9" w:rsidP="009E4E90">
      <w:pPr>
        <w:rPr>
          <w:rFonts w:eastAsia="Times New Roman"/>
          <w:color w:val="000000"/>
          <w:lang w:eastAsia="pt-BR"/>
        </w:rPr>
      </w:pPr>
      <w:r>
        <w:t>Com os testes e</w:t>
      </w:r>
      <w:r w:rsidR="000141AE">
        <w:t xml:space="preserve">mpíricos, pode-se constatar que o modelo de operação de maior consumo foi </w:t>
      </w:r>
      <w:r w:rsidR="000141AE" w:rsidRPr="000141AE">
        <w:rPr>
          <w:i/>
        </w:rPr>
        <w:t>“</w:t>
      </w:r>
      <w:r w:rsidR="000141AE" w:rsidRPr="000141AE">
        <w:rPr>
          <w:rFonts w:eastAsia="Times New Roman"/>
          <w:i/>
          <w:color w:val="000000"/>
          <w:lang w:eastAsia="pt-BR"/>
        </w:rPr>
        <w:t>Todos os Leds ligados + 100% uso”</w:t>
      </w:r>
      <w:r w:rsidR="000141AE">
        <w:rPr>
          <w:rFonts w:eastAsia="Times New Roman"/>
          <w:i/>
          <w:color w:val="000000"/>
          <w:lang w:eastAsia="pt-BR"/>
        </w:rPr>
        <w:t xml:space="preserve">, </w:t>
      </w:r>
      <w:r w:rsidR="000141AE">
        <w:rPr>
          <w:rFonts w:eastAsia="Times New Roman"/>
          <w:color w:val="000000"/>
          <w:lang w:eastAsia="pt-BR"/>
        </w:rPr>
        <w:t xml:space="preserve">com consumo médio em 80 mA. Este resultado demonstra o esperado, pois são </w:t>
      </w:r>
      <w:r w:rsidR="00274398">
        <w:rPr>
          <w:rFonts w:eastAsia="Times New Roman"/>
          <w:color w:val="000000"/>
          <w:lang w:eastAsia="pt-BR"/>
        </w:rPr>
        <w:t>atribuídas</w:t>
      </w:r>
      <w:r w:rsidR="000141AE">
        <w:rPr>
          <w:rFonts w:eastAsia="Times New Roman"/>
          <w:color w:val="000000"/>
          <w:lang w:eastAsia="pt-BR"/>
        </w:rPr>
        <w:t xml:space="preserve"> 8 cargas para a placa</w:t>
      </w:r>
      <w:r w:rsidR="00274398">
        <w:rPr>
          <w:rFonts w:eastAsia="Times New Roman"/>
          <w:color w:val="000000"/>
          <w:lang w:eastAsia="pt-BR"/>
        </w:rPr>
        <w:t xml:space="preserve"> além do estresse na CPU proporcionada pelas operações aritméticas. Com este teste pode-se chegar somente no consumo máximo da placa, entretanto, esse modo de operação não possui maior significância para o sistema final de monitoramento das vacas.</w:t>
      </w:r>
      <w:r w:rsidR="00031474">
        <w:rPr>
          <w:rFonts w:eastAsia="Times New Roman"/>
          <w:color w:val="000000"/>
          <w:lang w:eastAsia="pt-BR"/>
        </w:rPr>
        <w:t xml:space="preserve"> </w:t>
      </w:r>
    </w:p>
    <w:p w:rsidR="00031474" w:rsidRPr="000141AE" w:rsidRDefault="00031474" w:rsidP="009E4E90">
      <w:r>
        <w:rPr>
          <w:rFonts w:eastAsia="Times New Roman"/>
          <w:color w:val="000000"/>
          <w:lang w:eastAsia="pt-BR"/>
        </w:rPr>
        <w:t>Ademais, pode-se</w:t>
      </w:r>
      <w:r w:rsidR="00D8577C">
        <w:rPr>
          <w:rFonts w:eastAsia="Times New Roman"/>
          <w:color w:val="000000"/>
          <w:lang w:eastAsia="pt-BR"/>
        </w:rPr>
        <w:t xml:space="preserve"> concluir</w:t>
      </w:r>
      <w:r>
        <w:rPr>
          <w:rFonts w:eastAsia="Times New Roman"/>
          <w:color w:val="000000"/>
          <w:lang w:eastAsia="pt-BR"/>
        </w:rPr>
        <w:t xml:space="preserve"> como esperado, que o modo de operação a qual possui menor consumo é o </w:t>
      </w:r>
      <w:r w:rsidRPr="00031474">
        <w:rPr>
          <w:rFonts w:eastAsia="Times New Roman"/>
          <w:i/>
          <w:color w:val="000000"/>
          <w:lang w:eastAsia="pt-BR"/>
        </w:rPr>
        <w:t>“Deep-sleep”</w:t>
      </w:r>
      <w:r>
        <w:rPr>
          <w:rFonts w:eastAsia="Times New Roman"/>
          <w:color w:val="000000"/>
          <w:lang w:eastAsia="pt-BR"/>
        </w:rPr>
        <w:t xml:space="preserve">, </w:t>
      </w:r>
      <w:r w:rsidR="009C49D5">
        <w:rPr>
          <w:rFonts w:eastAsia="Times New Roman"/>
          <w:color w:val="000000"/>
          <w:lang w:eastAsia="pt-BR"/>
        </w:rPr>
        <w:t>com consumo ent</w:t>
      </w:r>
      <w:r w:rsidR="00243092">
        <w:rPr>
          <w:rFonts w:eastAsia="Times New Roman"/>
          <w:color w:val="000000"/>
          <w:lang w:eastAsia="pt-BR"/>
        </w:rPr>
        <w:t>re 0,1 mA e 0,006 mA, estes dependendo da tensão de alimentação da placa.</w:t>
      </w:r>
      <w:r w:rsidR="00785C7E">
        <w:rPr>
          <w:rFonts w:eastAsia="Times New Roman"/>
          <w:color w:val="000000"/>
          <w:lang w:eastAsia="pt-BR"/>
        </w:rPr>
        <w:t xml:space="preserve"> Valores próximos de 3V aproximam o consumo a </w:t>
      </w:r>
      <w:r w:rsidR="00785C7E" w:rsidRPr="00785C7E">
        <w:rPr>
          <w:rFonts w:eastAsia="Times New Roman"/>
          <w:color w:val="000000"/>
          <w:szCs w:val="14"/>
          <w:lang w:eastAsia="pt-BR"/>
        </w:rPr>
        <w:t>≈</w:t>
      </w:r>
      <w:r w:rsidR="00785C7E">
        <w:rPr>
          <w:rFonts w:eastAsia="Times New Roman"/>
          <w:color w:val="000000"/>
          <w:lang w:eastAsia="pt-BR"/>
        </w:rPr>
        <w:t>0 mA.</w:t>
      </w:r>
    </w:p>
    <w:p w:rsidR="00DA06F9" w:rsidRDefault="00785C7E" w:rsidP="009E4E90">
      <w:r>
        <w:t xml:space="preserve">Como um dos objetivos de todo o sistema é atingir uma maior autonomia, é esperado que os modos de funcionamento se alternem </w:t>
      </w:r>
      <w:r w:rsidR="002E7AA9">
        <w:t>de</w:t>
      </w:r>
      <w:r>
        <w:t xml:space="preserve"> formas diferentes para um melhor desempenho com um menor consumo</w:t>
      </w:r>
      <w:r w:rsidR="002E7AA9">
        <w:t>. Estas alternâncias constituem um determinado tempo X a qual a placa entrará em modo de economia de energia e um determinado tempo Y pelo qual a placa entrará em modo de funcionamento</w:t>
      </w:r>
      <w:r w:rsidR="00FA0B25">
        <w:t>. Além desses dois modos, pode-se implementar um terceiro tempo W em que a placa entrará em modo de transmissão de dados.</w:t>
      </w:r>
      <w:r w:rsidR="00E8550A">
        <w:t xml:space="preserve"> Sendo cada um desses modos, passíveis de alterações em suas configurações.</w:t>
      </w:r>
    </w:p>
    <w:p w:rsidR="009902D6" w:rsidRDefault="00E8550A" w:rsidP="004540F0">
      <w:r>
        <w:t xml:space="preserve">Abaixo, segue a tabela 4 a qual consiste no resumo da </w:t>
      </w:r>
      <w:hyperlink w:anchor="_Tabela_3_–" w:history="1">
        <w:r w:rsidRPr="00E8550A">
          <w:rPr>
            <w:rStyle w:val="Hyperlink"/>
          </w:rPr>
          <w:t>tabela 3.</w:t>
        </w:r>
      </w:hyperlink>
    </w:p>
    <w:p w:rsidR="009902D6" w:rsidRDefault="00E8550A" w:rsidP="009E4E90">
      <w:pPr>
        <w:pStyle w:val="Ttulo3"/>
      </w:pPr>
      <w:r>
        <w:tab/>
      </w:r>
      <w:bookmarkStart w:id="34" w:name="_Toc517658976"/>
      <w:r>
        <w:t>Tabela 4</w:t>
      </w:r>
      <w:bookmarkEnd w:id="3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9"/>
        <w:gridCol w:w="3456"/>
        <w:gridCol w:w="2496"/>
      </w:tblGrid>
      <w:tr w:rsidR="009902D6" w:rsidTr="00BC3CCE">
        <w:trPr>
          <w:trHeight w:val="340"/>
        </w:trPr>
        <w:tc>
          <w:tcPr>
            <w:tcW w:w="3229" w:type="dxa"/>
            <w:vAlign w:val="center"/>
          </w:tcPr>
          <w:p w:rsidR="009902D6" w:rsidRDefault="009902D6" w:rsidP="009E4E90">
            <w:r>
              <w:t>Modo de operação</w:t>
            </w:r>
          </w:p>
        </w:tc>
        <w:tc>
          <w:tcPr>
            <w:tcW w:w="3456" w:type="dxa"/>
            <w:vAlign w:val="center"/>
          </w:tcPr>
          <w:p w:rsidR="009902D6" w:rsidRDefault="008D48D1" w:rsidP="008D48D1">
            <w:pPr>
              <w:jc w:val="center"/>
            </w:pPr>
            <w:r>
              <w:t>Configurações</w:t>
            </w:r>
            <w:r w:rsidR="009902D6">
              <w:t xml:space="preserve"> do modo</w:t>
            </w:r>
          </w:p>
        </w:tc>
        <w:tc>
          <w:tcPr>
            <w:tcW w:w="2496" w:type="dxa"/>
            <w:vAlign w:val="center"/>
          </w:tcPr>
          <w:p w:rsidR="009902D6" w:rsidRDefault="009902D6" w:rsidP="008D48D1">
            <w:pPr>
              <w:jc w:val="center"/>
            </w:pPr>
            <w:r>
              <w:t>Consumo médio (mA)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Standby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9902D6">
              <w:rPr>
                <w:lang w:val="en-US"/>
              </w:rPr>
              <w:t>75,33</w:t>
            </w:r>
            <w:r w:rsidR="005A59C0">
              <w:rPr>
                <w:lang w:val="en-US"/>
              </w:rPr>
              <w:t>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 Led </w:t>
            </w:r>
            <w:r w:rsidRPr="005A59C0">
              <w:t>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75,583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Todos os Leds ligados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79,3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4540F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100% </w:t>
            </w:r>
            <w:r w:rsidR="004540F0">
              <w:rPr>
                <w:lang w:val="en-US"/>
              </w:rPr>
              <w:t>uso</w:t>
            </w:r>
            <w:r w:rsidRPr="009902D6">
              <w:rPr>
                <w:lang w:val="en-US"/>
              </w:rPr>
              <w:t xml:space="preserve"> do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76,9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pPr>
              <w:rPr>
                <w:lang w:val="en-US"/>
              </w:rPr>
            </w:pPr>
            <w:r w:rsidRPr="009902D6">
              <w:rPr>
                <w:lang w:val="en-US"/>
              </w:rPr>
              <w:t>1 Led ligado + 100%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77,783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 xml:space="preserve">Todos os Leds + 100% </w:t>
            </w:r>
            <w:r w:rsidR="00BC3CCE">
              <w:t>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80,333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>ESP server e cliente 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75,366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ESP only client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Modem Sleep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ativa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16,4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desativada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2,23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>
              <w:t>Deep Sleep</w:t>
            </w:r>
          </w:p>
        </w:tc>
        <w:tc>
          <w:tcPr>
            <w:tcW w:w="3456" w:type="dxa"/>
            <w:vAlign w:val="center"/>
          </w:tcPr>
          <w:p w:rsidR="005A59C0" w:rsidRPr="009902D6" w:rsidRDefault="005A59C0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0,133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Default="005A59C0" w:rsidP="009E4E90"/>
        </w:tc>
        <w:tc>
          <w:tcPr>
            <w:tcW w:w="3456" w:type="dxa"/>
            <w:vAlign w:val="center"/>
          </w:tcPr>
          <w:p w:rsidR="005A59C0" w:rsidRDefault="005A59C0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3.3v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0,011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802.11b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9E4E90">
            <w:r>
              <w:t xml:space="preserve">VCC </w:t>
            </w:r>
            <w:r w:rsidRPr="008D48D1">
              <w:t>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75,233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74,866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802.11g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74,050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71,116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802.11n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71,433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71,250</w:t>
            </w:r>
          </w:p>
        </w:tc>
      </w:tr>
    </w:tbl>
    <w:p w:rsidR="00031474" w:rsidRDefault="00A53D89" w:rsidP="00A53D89">
      <w:r>
        <w:lastRenderedPageBreak/>
        <w:t xml:space="preserve">Para efeitos comparativos </w:t>
      </w:r>
      <w:r w:rsidR="00BC3CCE">
        <w:t>de</w:t>
      </w:r>
      <w:r>
        <w:t xml:space="preserve"> análises, serão atribuídos diferentes tempos e modos de operação para X, Y e W. Seguindo um modelo que tenha boa performance nas características atribuídas.</w:t>
      </w:r>
      <w:r w:rsidR="00376F88">
        <w:t xml:space="preserve"> </w:t>
      </w:r>
    </w:p>
    <w:p w:rsidR="004547DC" w:rsidRDefault="004547DC" w:rsidP="00A53D89">
      <w:r>
        <w:t xml:space="preserve">Nos primeiros testes teóricos serão atribuídos uma alimentação de 5 volts com uma bateria de 100 mAh </w:t>
      </w:r>
    </w:p>
    <w:p w:rsidR="00314583" w:rsidRDefault="004547DC" w:rsidP="00A53D89">
      <w:r>
        <w:t xml:space="preserve"> </w:t>
      </w:r>
    </w:p>
    <w:tbl>
      <w:tblPr>
        <w:tblW w:w="504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1431"/>
        <w:gridCol w:w="7"/>
        <w:gridCol w:w="1582"/>
        <w:gridCol w:w="961"/>
        <w:gridCol w:w="948"/>
        <w:gridCol w:w="21"/>
        <w:gridCol w:w="942"/>
        <w:gridCol w:w="21"/>
        <w:gridCol w:w="980"/>
        <w:gridCol w:w="24"/>
        <w:gridCol w:w="1036"/>
        <w:gridCol w:w="20"/>
        <w:gridCol w:w="974"/>
        <w:gridCol w:w="828"/>
      </w:tblGrid>
      <w:tr w:rsidR="00314583" w:rsidRPr="00314583" w:rsidTr="00314583">
        <w:trPr>
          <w:trHeight w:val="240"/>
        </w:trPr>
        <w:tc>
          <w:tcPr>
            <w:tcW w:w="110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Especificações do teste: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unidade</w:t>
            </w:r>
          </w:p>
        </w:tc>
        <w:tc>
          <w:tcPr>
            <w:tcW w:w="4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bateria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mAh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bateria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360000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mAsec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60"/>
        </w:trPr>
        <w:tc>
          <w:tcPr>
            <w:tcW w:w="4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Teste(nº)</w:t>
            </w:r>
          </w:p>
        </w:tc>
        <w:tc>
          <w:tcPr>
            <w:tcW w:w="66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Modo de funcionamento</w:t>
            </w:r>
          </w:p>
        </w:tc>
        <w:tc>
          <w:tcPr>
            <w:tcW w:w="74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Operação</w:t>
            </w:r>
          </w:p>
        </w:tc>
        <w:tc>
          <w:tcPr>
            <w:tcW w:w="4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Consumo (mA)</w:t>
            </w:r>
          </w:p>
        </w:tc>
        <w:tc>
          <w:tcPr>
            <w:tcW w:w="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Tempo de operação em segundos</w:t>
            </w:r>
          </w:p>
        </w:tc>
        <w:tc>
          <w:tcPr>
            <w:tcW w:w="45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Consumo (mAsec)</w:t>
            </w:r>
          </w:p>
        </w:tc>
        <w:tc>
          <w:tcPr>
            <w:tcW w:w="46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somatório de ciclo</w:t>
            </w:r>
          </w:p>
        </w:tc>
        <w:tc>
          <w:tcPr>
            <w:tcW w:w="49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Número de ciclos realizáveis</w:t>
            </w:r>
          </w:p>
        </w:tc>
        <w:tc>
          <w:tcPr>
            <w:tcW w:w="85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Duração total do circuito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Em horas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Em dias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3540,000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470,820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4984,800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72,21955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72,21955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3,01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00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802.11b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75,233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4513,980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3540,000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470,820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4756,800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75,68113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75,68113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3,15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4285,980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956,270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1670,600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215,49144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430,98288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17,96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714,330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956,270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1175,303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306,30399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612,60798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25,53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Light Sleep – CPU ativa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16,400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147,600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477,470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696,503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516,86784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516,86784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21,54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Light Sleep – CPU ativa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16,400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147,600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46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477,470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1241,003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290,08794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290,08794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12,09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val="en-US" w:eastAsia="pt-BR"/>
              </w:rPr>
              <w:t>100% uso do CPU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76,900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692,100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46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7A530C" w:rsidRDefault="007A530C" w:rsidP="00A53D89"/>
    <w:p w:rsidR="00C17E35" w:rsidRDefault="00C17E35" w:rsidP="00A53D89"/>
    <w:p w:rsidR="00C17E35" w:rsidRDefault="00C17E35" w:rsidP="00A53D89"/>
    <w:p w:rsidR="00395BE6" w:rsidRDefault="00395BE6" w:rsidP="00A53D89"/>
    <w:p w:rsidR="00395BE6" w:rsidRDefault="00395BE6" w:rsidP="00A53D89">
      <w:r>
        <w:rPr>
          <w:noProof/>
          <w:lang w:eastAsia="pt-BR"/>
        </w:rPr>
        <w:drawing>
          <wp:inline distT="0" distB="0" distL="0" distR="0" wp14:anchorId="627D83A4" wp14:editId="0BE64FDA">
            <wp:extent cx="6645910" cy="378968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95BE6" w:rsidRDefault="00395BE6" w:rsidP="00A53D89"/>
    <w:p w:rsidR="00395BE6" w:rsidRDefault="00395BE6" w:rsidP="00A53D89"/>
    <w:p w:rsidR="00395BE6" w:rsidRDefault="001B6E68" w:rsidP="00A53D89">
      <w:r>
        <w:rPr>
          <w:noProof/>
          <w:lang w:eastAsia="pt-BR"/>
        </w:rPr>
        <w:drawing>
          <wp:inline distT="0" distB="0" distL="0" distR="0" wp14:anchorId="48C0A18E" wp14:editId="1263D0D7">
            <wp:extent cx="6645910" cy="378968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5BE6" w:rsidRDefault="00395BE6" w:rsidP="00A53D89"/>
    <w:p w:rsidR="001B6E68" w:rsidRPr="009902D6" w:rsidRDefault="001B6E68" w:rsidP="00A53D89"/>
    <w:p w:rsidR="00F67137" w:rsidRPr="00F67137" w:rsidRDefault="00F67137" w:rsidP="00F67137">
      <w:pPr>
        <w:pStyle w:val="Ttulo3"/>
        <w:ind w:firstLine="708"/>
        <w:rPr>
          <w:sz w:val="28"/>
        </w:rPr>
      </w:pPr>
      <w:bookmarkStart w:id="35" w:name="_Toc517658977"/>
      <w:r w:rsidRPr="00F67137">
        <w:rPr>
          <w:sz w:val="28"/>
        </w:rPr>
        <w:lastRenderedPageBreak/>
        <w:t>Calculo de autonomia entre os modos de operação</w:t>
      </w:r>
      <w:bookmarkEnd w:id="35"/>
    </w:p>
    <w:p w:rsidR="00F67137" w:rsidRDefault="00F67137" w:rsidP="009E4E24"/>
    <w:p w:rsidR="00F67137" w:rsidRPr="00F67137" w:rsidRDefault="00F67137" w:rsidP="009E4E24"/>
    <w:p w:rsidR="00F67137" w:rsidRDefault="00F67137" w:rsidP="00F67137">
      <w:pPr>
        <w:pStyle w:val="Ttulo2"/>
        <w:ind w:firstLine="708"/>
        <w:rPr>
          <w:sz w:val="28"/>
        </w:rPr>
      </w:pPr>
    </w:p>
    <w:p w:rsidR="00A404A1" w:rsidRPr="00F67137" w:rsidRDefault="00A404A1" w:rsidP="00F67137">
      <w:pPr>
        <w:pStyle w:val="Ttulo2"/>
        <w:rPr>
          <w:sz w:val="28"/>
        </w:rPr>
      </w:pPr>
      <w:bookmarkStart w:id="36" w:name="_Toc517658978"/>
      <w:r w:rsidRPr="00F67137">
        <w:rPr>
          <w:sz w:val="28"/>
        </w:rPr>
        <w:t>Resultado final – Modelo de bateria</w:t>
      </w:r>
      <w:bookmarkEnd w:id="36"/>
    </w:p>
    <w:p w:rsidR="006645DA" w:rsidRDefault="006645DA" w:rsidP="00A404A1">
      <w:pPr>
        <w:pStyle w:val="Ttulo2"/>
        <w:rPr>
          <w:sz w:val="28"/>
        </w:rPr>
      </w:pPr>
    </w:p>
    <w:p w:rsidR="00EC7F53" w:rsidRDefault="00EC7F53" w:rsidP="00EC7F53"/>
    <w:p w:rsidR="00F67137" w:rsidRDefault="00F67137" w:rsidP="00EC7F53"/>
    <w:p w:rsidR="00EC7F53" w:rsidRPr="00EC7F53" w:rsidRDefault="00EC7F53" w:rsidP="00EC7F53"/>
    <w:p w:rsidR="00CA7823" w:rsidRDefault="00CA7823" w:rsidP="00A404A1">
      <w:pPr>
        <w:pStyle w:val="Ttulo2"/>
        <w:rPr>
          <w:sz w:val="28"/>
        </w:rPr>
      </w:pPr>
      <w:bookmarkStart w:id="37" w:name="_Toc517658979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7"/>
    </w:p>
    <w:p w:rsidR="0031681E" w:rsidRDefault="0031681E" w:rsidP="009E4E24">
      <w:pPr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7658980"/>
      <w:r w:rsidRPr="00D95E73">
        <w:rPr>
          <w:b/>
          <w:sz w:val="28"/>
        </w:rPr>
        <w:t>Julho</w:t>
      </w:r>
      <w:bookmarkEnd w:id="38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9" w:name="_Toc517658981"/>
      <w:r w:rsidRPr="00D95E73">
        <w:rPr>
          <w:b/>
          <w:sz w:val="28"/>
        </w:rPr>
        <w:t>Agosto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0" w:name="_Toc517658982"/>
      <w:r w:rsidRPr="00D95E73">
        <w:rPr>
          <w:b/>
          <w:sz w:val="28"/>
        </w:rPr>
        <w:t>Setembro</w:t>
      </w:r>
      <w:bookmarkEnd w:id="40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1" w:name="_Toc517658983"/>
      <w:r w:rsidRPr="00D95E73">
        <w:rPr>
          <w:b/>
          <w:sz w:val="28"/>
        </w:rPr>
        <w:t>Outubro</w:t>
      </w:r>
      <w:bookmarkEnd w:id="41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2" w:name="_Toc517658984"/>
      <w:r w:rsidRPr="00D95E73">
        <w:rPr>
          <w:b/>
          <w:sz w:val="28"/>
        </w:rPr>
        <w:t>Novembro</w:t>
      </w:r>
      <w:bookmarkEnd w:id="42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3" w:name="_Toc517658985"/>
      <w:r w:rsidRPr="00D95E73">
        <w:rPr>
          <w:b/>
          <w:sz w:val="28"/>
        </w:rPr>
        <w:t>Dezembro</w:t>
      </w:r>
      <w:bookmarkEnd w:id="43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4" w:name="_Toc517658986"/>
      <w:r w:rsidRPr="00D95E73">
        <w:rPr>
          <w:b/>
          <w:sz w:val="28"/>
        </w:rPr>
        <w:t>Janeiro</w:t>
      </w:r>
      <w:bookmarkEnd w:id="44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5" w:name="_Toc517658987"/>
      <w:r w:rsidRPr="00D95E73">
        <w:rPr>
          <w:b/>
          <w:sz w:val="28"/>
        </w:rPr>
        <w:t>Fevereiro</w:t>
      </w:r>
      <w:bookmarkEnd w:id="45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6" w:name="_Toc517658988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6"/>
    </w:p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lastRenderedPageBreak/>
              <w:t>[</w:t>
            </w:r>
            <w:bookmarkStart w:id="47" w:name="modelo_1"/>
            <w:r w:rsidR="00EF0B7F" w:rsidRPr="00D95E73">
              <w:t>1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3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8" w:name="modelo_2"/>
            <w:r w:rsidR="00EF0B7F" w:rsidRPr="00D95E73">
              <w:t>2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9" w:name="modelo_3"/>
            <w:r w:rsidRPr="00D95E73">
              <w:t>3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5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0" w:name="modelo_4"/>
            <w:r w:rsidRPr="00D95E73">
              <w:t>4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1" w:name="modelo_5"/>
            <w:r w:rsidRPr="00D95E73">
              <w:t>5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2" w:name="modelo_6"/>
            <w:r w:rsidRPr="00D95E73">
              <w:t>6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7"/>
            <w:r w:rsidRPr="00D95E73">
              <w:t>7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4" w:name="modelo_8"/>
            <w:r w:rsidRPr="00D95E73">
              <w:t>8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0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5" w:name="modelo_9"/>
            <w:r w:rsidRPr="00D95E73">
              <w:t>9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6" w:name="modelo_10"/>
            <w:r w:rsidRPr="00D95E73">
              <w:t>10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7" w:name="modelo_11"/>
            <w:r w:rsidRPr="00D95E73">
              <w:t>11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</w:t>
              </w:r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lastRenderedPageBreak/>
                <w:t>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8" w:name="modelo_12"/>
            <w:r w:rsidRPr="00D95E73">
              <w:t>12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9" w:name="modelo_13"/>
            <w:r>
              <w:t>13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60" w:name="modelo_14"/>
            <w:r w:rsidR="009D7168">
              <w:t>1</w:t>
            </w:r>
            <w:r w:rsidR="00CF42A7">
              <w:t>4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1" w:name="modelo_15"/>
            <w:r>
              <w:t>15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7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2" w:name="modelo_16_2"/>
            <w:r>
              <w:t>16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3" w:name="esquemático_wemos_D1_mini"/>
            <w:r>
              <w:t>17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4" w:name="datasheet_ME6211"/>
            <w:r>
              <w:t>18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30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5" w:name="modelo_17"/>
            <w:r>
              <w:t>19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3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6" w:name="datasheet_ESP8266"/>
            <w:r>
              <w:t>20</w:t>
            </w:r>
            <w:bookmarkEnd w:id="66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2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3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</w:t>
            </w:r>
            <w:r w:rsidRPr="00D95E73">
              <w:lastRenderedPageBreak/>
              <w:t xml:space="preserve">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7" w:name="minamoto_poly"/>
            <w:r>
              <w:t>21</w:t>
            </w:r>
            <w:bookmarkEnd w:id="67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4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8" w:name="minamoto_cyli"/>
            <w:r>
              <w:t>22</w:t>
            </w:r>
            <w:bookmarkEnd w:id="68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5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9" w:name="minamoto_lipo"/>
            <w:r>
              <w:t>23</w:t>
            </w:r>
            <w:bookmarkEnd w:id="69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6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6FC" w:rsidRDefault="00ED76FC" w:rsidP="00933DE6">
      <w:pPr>
        <w:spacing w:after="0" w:line="240" w:lineRule="auto"/>
      </w:pPr>
      <w:r>
        <w:separator/>
      </w:r>
    </w:p>
  </w:endnote>
  <w:endnote w:type="continuationSeparator" w:id="0">
    <w:p w:rsidR="00ED76FC" w:rsidRDefault="00ED76FC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:rsidR="00395BE6" w:rsidRDefault="00395B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A5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395BE6" w:rsidRDefault="00395B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6FC" w:rsidRDefault="00ED76FC" w:rsidP="00933DE6">
      <w:pPr>
        <w:spacing w:after="0" w:line="240" w:lineRule="auto"/>
      </w:pPr>
      <w:r>
        <w:separator/>
      </w:r>
    </w:p>
  </w:footnote>
  <w:footnote w:type="continuationSeparator" w:id="0">
    <w:p w:rsidR="00ED76FC" w:rsidRDefault="00ED76FC" w:rsidP="00933DE6">
      <w:pPr>
        <w:spacing w:after="0" w:line="240" w:lineRule="auto"/>
      </w:pPr>
      <w:r>
        <w:continuationSeparator/>
      </w:r>
    </w:p>
  </w:footnote>
  <w:footnote w:id="1">
    <w:p w:rsidR="00395BE6" w:rsidRDefault="00395BE6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395BE6" w:rsidRDefault="00395BE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395BE6" w:rsidRDefault="00395BE6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395BE6" w:rsidRDefault="00395BE6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141AE"/>
    <w:rsid w:val="00020058"/>
    <w:rsid w:val="00021DC9"/>
    <w:rsid w:val="00031474"/>
    <w:rsid w:val="00031791"/>
    <w:rsid w:val="0003503D"/>
    <w:rsid w:val="0004192A"/>
    <w:rsid w:val="00056AFE"/>
    <w:rsid w:val="00072B6B"/>
    <w:rsid w:val="0009501F"/>
    <w:rsid w:val="00096F87"/>
    <w:rsid w:val="000A1E8D"/>
    <w:rsid w:val="000A2240"/>
    <w:rsid w:val="000A6949"/>
    <w:rsid w:val="000D11CD"/>
    <w:rsid w:val="000D1BE0"/>
    <w:rsid w:val="000E57B3"/>
    <w:rsid w:val="000F239A"/>
    <w:rsid w:val="000F5569"/>
    <w:rsid w:val="0010007B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A61FF"/>
    <w:rsid w:val="001A7806"/>
    <w:rsid w:val="001B555B"/>
    <w:rsid w:val="001B6E68"/>
    <w:rsid w:val="001C31BF"/>
    <w:rsid w:val="001C427D"/>
    <w:rsid w:val="001C4312"/>
    <w:rsid w:val="001C5C50"/>
    <w:rsid w:val="001D2C1E"/>
    <w:rsid w:val="00200FAE"/>
    <w:rsid w:val="002071A9"/>
    <w:rsid w:val="002144DD"/>
    <w:rsid w:val="002160DD"/>
    <w:rsid w:val="002200B5"/>
    <w:rsid w:val="002219D6"/>
    <w:rsid w:val="0022382C"/>
    <w:rsid w:val="002338A6"/>
    <w:rsid w:val="00236732"/>
    <w:rsid w:val="00243092"/>
    <w:rsid w:val="00247D30"/>
    <w:rsid w:val="00252801"/>
    <w:rsid w:val="00264F7D"/>
    <w:rsid w:val="00265427"/>
    <w:rsid w:val="0026542F"/>
    <w:rsid w:val="0026689D"/>
    <w:rsid w:val="00274398"/>
    <w:rsid w:val="00281A15"/>
    <w:rsid w:val="00283257"/>
    <w:rsid w:val="002862FB"/>
    <w:rsid w:val="00292EBE"/>
    <w:rsid w:val="0029472D"/>
    <w:rsid w:val="00296563"/>
    <w:rsid w:val="00297276"/>
    <w:rsid w:val="002A686F"/>
    <w:rsid w:val="002A6FB7"/>
    <w:rsid w:val="002B53BD"/>
    <w:rsid w:val="002C44FA"/>
    <w:rsid w:val="002D0C00"/>
    <w:rsid w:val="002E2CF0"/>
    <w:rsid w:val="002E7AA9"/>
    <w:rsid w:val="002F782C"/>
    <w:rsid w:val="003072B6"/>
    <w:rsid w:val="00312462"/>
    <w:rsid w:val="00314583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5D26"/>
    <w:rsid w:val="003575D5"/>
    <w:rsid w:val="00370723"/>
    <w:rsid w:val="00376F88"/>
    <w:rsid w:val="00380F0E"/>
    <w:rsid w:val="00395BE6"/>
    <w:rsid w:val="003A3ACE"/>
    <w:rsid w:val="003B1F5A"/>
    <w:rsid w:val="003B5DEC"/>
    <w:rsid w:val="003C30F9"/>
    <w:rsid w:val="003C3B50"/>
    <w:rsid w:val="003C7CC1"/>
    <w:rsid w:val="003D6EBB"/>
    <w:rsid w:val="00405090"/>
    <w:rsid w:val="00405FFB"/>
    <w:rsid w:val="00406236"/>
    <w:rsid w:val="00421753"/>
    <w:rsid w:val="00427C13"/>
    <w:rsid w:val="0043038C"/>
    <w:rsid w:val="00434183"/>
    <w:rsid w:val="0044234B"/>
    <w:rsid w:val="00444FC5"/>
    <w:rsid w:val="004540F0"/>
    <w:rsid w:val="004547DC"/>
    <w:rsid w:val="004571AA"/>
    <w:rsid w:val="00464F98"/>
    <w:rsid w:val="00465B2C"/>
    <w:rsid w:val="00470EA0"/>
    <w:rsid w:val="00474CFF"/>
    <w:rsid w:val="00483CC8"/>
    <w:rsid w:val="00490AB6"/>
    <w:rsid w:val="004C59F7"/>
    <w:rsid w:val="004E2107"/>
    <w:rsid w:val="004E2830"/>
    <w:rsid w:val="004F0337"/>
    <w:rsid w:val="004F594C"/>
    <w:rsid w:val="0051086F"/>
    <w:rsid w:val="00521522"/>
    <w:rsid w:val="00530BDF"/>
    <w:rsid w:val="00535CC8"/>
    <w:rsid w:val="005417A7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C0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23008"/>
    <w:rsid w:val="00641E54"/>
    <w:rsid w:val="00645A21"/>
    <w:rsid w:val="00647DDB"/>
    <w:rsid w:val="00647ED5"/>
    <w:rsid w:val="00651616"/>
    <w:rsid w:val="00654EDB"/>
    <w:rsid w:val="00661EDF"/>
    <w:rsid w:val="00662BAF"/>
    <w:rsid w:val="006645DA"/>
    <w:rsid w:val="00666274"/>
    <w:rsid w:val="00675DEB"/>
    <w:rsid w:val="00681B72"/>
    <w:rsid w:val="00684833"/>
    <w:rsid w:val="006A6B9D"/>
    <w:rsid w:val="006B51CD"/>
    <w:rsid w:val="006C0576"/>
    <w:rsid w:val="006C11DF"/>
    <w:rsid w:val="006C235F"/>
    <w:rsid w:val="006C385C"/>
    <w:rsid w:val="006C3C81"/>
    <w:rsid w:val="006D2FB1"/>
    <w:rsid w:val="006D78AC"/>
    <w:rsid w:val="006E14A5"/>
    <w:rsid w:val="006E1AF2"/>
    <w:rsid w:val="006E1F0A"/>
    <w:rsid w:val="006E7871"/>
    <w:rsid w:val="006F07FA"/>
    <w:rsid w:val="006F6998"/>
    <w:rsid w:val="006F7581"/>
    <w:rsid w:val="0070106C"/>
    <w:rsid w:val="00711E3F"/>
    <w:rsid w:val="00717D42"/>
    <w:rsid w:val="0072218E"/>
    <w:rsid w:val="00725A91"/>
    <w:rsid w:val="00732C65"/>
    <w:rsid w:val="0073669A"/>
    <w:rsid w:val="00752F70"/>
    <w:rsid w:val="00760367"/>
    <w:rsid w:val="0076076E"/>
    <w:rsid w:val="00761552"/>
    <w:rsid w:val="0077075A"/>
    <w:rsid w:val="00772527"/>
    <w:rsid w:val="00785C7E"/>
    <w:rsid w:val="00793E07"/>
    <w:rsid w:val="007A1703"/>
    <w:rsid w:val="007A530C"/>
    <w:rsid w:val="007A7A32"/>
    <w:rsid w:val="007B1042"/>
    <w:rsid w:val="007B25E8"/>
    <w:rsid w:val="007B32B0"/>
    <w:rsid w:val="007D0B9D"/>
    <w:rsid w:val="007E01E9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6DD2"/>
    <w:rsid w:val="008D1466"/>
    <w:rsid w:val="008D1BB8"/>
    <w:rsid w:val="008D48D1"/>
    <w:rsid w:val="009037C0"/>
    <w:rsid w:val="0090571C"/>
    <w:rsid w:val="0090596E"/>
    <w:rsid w:val="00905C0A"/>
    <w:rsid w:val="00914FC4"/>
    <w:rsid w:val="00915735"/>
    <w:rsid w:val="00926D67"/>
    <w:rsid w:val="0093089E"/>
    <w:rsid w:val="009320CB"/>
    <w:rsid w:val="00933DE6"/>
    <w:rsid w:val="00953ECB"/>
    <w:rsid w:val="00955F78"/>
    <w:rsid w:val="009575B4"/>
    <w:rsid w:val="00974C3D"/>
    <w:rsid w:val="009779F7"/>
    <w:rsid w:val="009902D6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49D5"/>
    <w:rsid w:val="009C7F20"/>
    <w:rsid w:val="009D4037"/>
    <w:rsid w:val="009D7168"/>
    <w:rsid w:val="009E0692"/>
    <w:rsid w:val="009E4E24"/>
    <w:rsid w:val="009E4E90"/>
    <w:rsid w:val="009F0738"/>
    <w:rsid w:val="00A06B7E"/>
    <w:rsid w:val="00A12E71"/>
    <w:rsid w:val="00A14271"/>
    <w:rsid w:val="00A17B48"/>
    <w:rsid w:val="00A233B3"/>
    <w:rsid w:val="00A26658"/>
    <w:rsid w:val="00A404A1"/>
    <w:rsid w:val="00A41F45"/>
    <w:rsid w:val="00A435CC"/>
    <w:rsid w:val="00A4495A"/>
    <w:rsid w:val="00A52EB5"/>
    <w:rsid w:val="00A53D89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0FC7"/>
    <w:rsid w:val="00B436EF"/>
    <w:rsid w:val="00B4668D"/>
    <w:rsid w:val="00B60D4F"/>
    <w:rsid w:val="00B65802"/>
    <w:rsid w:val="00B741C0"/>
    <w:rsid w:val="00B75965"/>
    <w:rsid w:val="00B77307"/>
    <w:rsid w:val="00B77C51"/>
    <w:rsid w:val="00B81747"/>
    <w:rsid w:val="00B8394A"/>
    <w:rsid w:val="00B861DB"/>
    <w:rsid w:val="00B87400"/>
    <w:rsid w:val="00B90784"/>
    <w:rsid w:val="00B90C87"/>
    <w:rsid w:val="00B94321"/>
    <w:rsid w:val="00BA1A04"/>
    <w:rsid w:val="00BB1E3D"/>
    <w:rsid w:val="00BB35F9"/>
    <w:rsid w:val="00BB7212"/>
    <w:rsid w:val="00BC00A6"/>
    <w:rsid w:val="00BC1D24"/>
    <w:rsid w:val="00BC24D3"/>
    <w:rsid w:val="00BC3CCE"/>
    <w:rsid w:val="00BC45FA"/>
    <w:rsid w:val="00BC5A94"/>
    <w:rsid w:val="00BD4C24"/>
    <w:rsid w:val="00BD50C8"/>
    <w:rsid w:val="00BF2DD7"/>
    <w:rsid w:val="00BF4167"/>
    <w:rsid w:val="00C05D8D"/>
    <w:rsid w:val="00C109A8"/>
    <w:rsid w:val="00C1404B"/>
    <w:rsid w:val="00C14D62"/>
    <w:rsid w:val="00C17E35"/>
    <w:rsid w:val="00C23033"/>
    <w:rsid w:val="00C25D7A"/>
    <w:rsid w:val="00C32716"/>
    <w:rsid w:val="00C451E1"/>
    <w:rsid w:val="00C46EE6"/>
    <w:rsid w:val="00C515D3"/>
    <w:rsid w:val="00C54045"/>
    <w:rsid w:val="00C545D8"/>
    <w:rsid w:val="00C54C49"/>
    <w:rsid w:val="00C65EED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D282C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1C17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8577C"/>
    <w:rsid w:val="00D95E73"/>
    <w:rsid w:val="00DA06F9"/>
    <w:rsid w:val="00DA0DBD"/>
    <w:rsid w:val="00DB1520"/>
    <w:rsid w:val="00DC2266"/>
    <w:rsid w:val="00DD0F65"/>
    <w:rsid w:val="00DD1A76"/>
    <w:rsid w:val="00DD1E6E"/>
    <w:rsid w:val="00E03FC0"/>
    <w:rsid w:val="00E07B6E"/>
    <w:rsid w:val="00E1491A"/>
    <w:rsid w:val="00E2239E"/>
    <w:rsid w:val="00E22B62"/>
    <w:rsid w:val="00E236EE"/>
    <w:rsid w:val="00E24EB2"/>
    <w:rsid w:val="00E279BA"/>
    <w:rsid w:val="00E331A7"/>
    <w:rsid w:val="00E351A5"/>
    <w:rsid w:val="00E45BFC"/>
    <w:rsid w:val="00E47281"/>
    <w:rsid w:val="00E53FD5"/>
    <w:rsid w:val="00E54057"/>
    <w:rsid w:val="00E54EF4"/>
    <w:rsid w:val="00E56D13"/>
    <w:rsid w:val="00E57095"/>
    <w:rsid w:val="00E61EDD"/>
    <w:rsid w:val="00E84B13"/>
    <w:rsid w:val="00E8550A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B6FB3"/>
    <w:rsid w:val="00EC41F4"/>
    <w:rsid w:val="00EC7F53"/>
    <w:rsid w:val="00ED4013"/>
    <w:rsid w:val="00ED76FC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3013"/>
    <w:rsid w:val="00F374B7"/>
    <w:rsid w:val="00F42DE7"/>
    <w:rsid w:val="00F62BB2"/>
    <w:rsid w:val="00F63DFF"/>
    <w:rsid w:val="00F64B92"/>
    <w:rsid w:val="00F67137"/>
    <w:rsid w:val="00F82D57"/>
    <w:rsid w:val="00F84BB4"/>
    <w:rsid w:val="00F95ACD"/>
    <w:rsid w:val="00F95E40"/>
    <w:rsid w:val="00FA08F9"/>
    <w:rsid w:val="00FA0B25"/>
    <w:rsid w:val="00FA143E"/>
    <w:rsid w:val="00FA7D8E"/>
    <w:rsid w:val="00FB1A5A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0A1C7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ta-eletronica.com.br/produtos/pilhas-e-baterias/rontek-recarregaveis-industrial/nicd/tamanho-aaa_2" TargetMode="External"/><Relationship Id="rId18" Type="http://schemas.openxmlformats.org/officeDocument/2006/relationships/hyperlink" Target="https://www.compdistribuidora.com.br/bateria-recarregavel-9v-knup-kp-bt9v.html" TargetMode="External"/><Relationship Id="rId26" Type="http://schemas.openxmlformats.org/officeDocument/2006/relationships/hyperlink" Target="http://www.sta-eletronica.com.br/produtos/pilhas-e-baterias/recarregaveis/pilhas-botao/36v-80mah" TargetMode="External"/><Relationship Id="rId21" Type="http://schemas.openxmlformats.org/officeDocument/2006/relationships/hyperlink" Target="http://www.sta-eletronica.com.br/produtos/pilhas-e-baterias/recarregaveis/para-cameras/37v-680mah" TargetMode="External"/><Relationship Id="rId34" Type="http://schemas.openxmlformats.org/officeDocument/2006/relationships/hyperlink" Target="http://www.minamoto.com/lifepo4-polymer/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yperlink" Target="http://www.moxdotcell.com.br/pilha-recarregavel-mo-aa2700-com-2-unidades-rtu.html" TargetMode="External"/><Relationship Id="rId25" Type="http://schemas.openxmlformats.org/officeDocument/2006/relationships/hyperlink" Target="http://www.moxdotcell.com.br/bateria-mo-086b-3aaa-3-6v-700-mah-para-talk-about.html" TargetMode="External"/><Relationship Id="rId33" Type="http://schemas.openxmlformats.org/officeDocument/2006/relationships/hyperlink" Target="http://www.asaseletricas.com.br/loja/product_info.php?products_id=4301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ta-eletronica.com.br/produtos/pilhas-e-baterias/rontek-recarregaveis-consumidor/aa/12v-2100mah_3" TargetMode="External"/><Relationship Id="rId20" Type="http://schemas.openxmlformats.org/officeDocument/2006/relationships/hyperlink" Target="http://www.asaseletricas.com.br/loja/product_info.php?products_id=4448" TargetMode="External"/><Relationship Id="rId29" Type="http://schemas.openxmlformats.org/officeDocument/2006/relationships/hyperlink" Target="https://wiki.wemos.cc/_media/products:d1:sch_d1_mini_v3.0.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://www.sta-eletronica.com.br/produtos/pilhas-e-baterias/recarregaveis/para-telefones-sem-fio-24v-36-48-e-6v/36v-1300mah" TargetMode="External"/><Relationship Id="rId32" Type="http://schemas.openxmlformats.org/officeDocument/2006/relationships/hyperlink" Target="https://www.espressif.com/sites/default/files/documentation/0a-esp8266ex_datasheet_en.pdf%2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goldpower.com.br/aaa-1000mah-1-2v.php" TargetMode="External"/><Relationship Id="rId23" Type="http://schemas.openxmlformats.org/officeDocument/2006/relationships/hyperlink" Target="http://www.sta-eletronica.com.br/produtos/pilhas-e-baterias/recarregaveis/para-brinquedos-e-modelismo/72v-3000mah" TargetMode="External"/><Relationship Id="rId28" Type="http://schemas.openxmlformats.org/officeDocument/2006/relationships/hyperlink" Target="http://www.sta-eletronica.com.br/produtos/pilhas-e-baterias/recarregaveis/para-radios-de-comunicacao/72v-600mah" TargetMode="External"/><Relationship Id="rId36" Type="http://schemas.openxmlformats.org/officeDocument/2006/relationships/hyperlink" Target="http://www.minamoto.com/12591-2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www.flexgold.com.br/produto/fx-9v45b1/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goldpower.com.br/aaa-800mah-1-2v.php" TargetMode="External"/><Relationship Id="rId22" Type="http://schemas.openxmlformats.org/officeDocument/2006/relationships/hyperlink" Target="http://www.sta-eletronica.com.br/produtos/pilhas-e-baterias/recarregaveis/para-brinquedos-e-modelismo/72v-1800mah" TargetMode="External"/><Relationship Id="rId27" Type="http://schemas.openxmlformats.org/officeDocument/2006/relationships/hyperlink" Target="http://www.sta-eletronica.com.br/produtos/pilhas-e-baterias/recarregaveis/para-telefones-sem-fio-24v-36-48-e-6v/36v-600mah" TargetMode="External"/><Relationship Id="rId30" Type="http://schemas.openxmlformats.org/officeDocument/2006/relationships/hyperlink" Target="https://datasheet.lcsc.com/szlcsc/ME6211C33M5G-N_C82942.pdf" TargetMode="External"/><Relationship Id="rId35" Type="http://schemas.openxmlformats.org/officeDocument/2006/relationships/hyperlink" Target="http://www.minamoto.com/lifepo4-cylindrical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gr&#225;ficos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gr&#225;ficos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Teste nº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4559706774771403E-2"/>
          <c:y val="3.316749585406302E-2"/>
          <c:w val="0.91199834880189856"/>
          <c:h val="0.86569410167012706"/>
        </c:manualLayout>
      </c:layout>
      <c:lineChart>
        <c:grouping val="standard"/>
        <c:varyColors val="0"/>
        <c:ser>
          <c:idx val="0"/>
          <c:order val="0"/>
          <c:tx>
            <c:strRef>
              <c:f>Planilha1!$H$2</c:f>
              <c:strCache>
                <c:ptCount val="1"/>
                <c:pt idx="0">
                  <c:v>valor w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Planilha1!$H$3:$H$113</c:f>
              <c:numCache>
                <c:formatCode>General</c:formatCode>
                <c:ptCount val="1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B1-451C-9E03-034021A4D844}"/>
            </c:ext>
          </c:extLst>
        </c:ser>
        <c:ser>
          <c:idx val="1"/>
          <c:order val="1"/>
          <c:tx>
            <c:strRef>
              <c:f>Planilha1!$I$2</c:f>
              <c:strCache>
                <c:ptCount val="1"/>
                <c:pt idx="0">
                  <c:v>em horas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Planilha1!$I$3:$I$113</c:f>
              <c:numCache>
                <c:formatCode>General</c:formatCode>
                <c:ptCount val="111"/>
                <c:pt idx="0">
                  <c:v>751.87969924812023</c:v>
                </c:pt>
                <c:pt idx="1">
                  <c:v>649.93681169886247</c:v>
                </c:pt>
                <c:pt idx="2">
                  <c:v>572.33704292527818</c:v>
                </c:pt>
                <c:pt idx="3">
                  <c:v>511.29100979974436</c:v>
                </c:pt>
                <c:pt idx="4">
                  <c:v>462.01232032854205</c:v>
                </c:pt>
                <c:pt idx="5">
                  <c:v>421.39763549104526</c:v>
                </c:pt>
                <c:pt idx="6">
                  <c:v>387.34667527437051</c:v>
                </c:pt>
                <c:pt idx="7">
                  <c:v>358.38725734196112</c:v>
                </c:pt>
                <c:pt idx="8">
                  <c:v>333.45683586513519</c:v>
                </c:pt>
                <c:pt idx="9">
                  <c:v>311.76929072486359</c:v>
                </c:pt>
                <c:pt idx="10">
                  <c:v>292.73052528866481</c:v>
                </c:pt>
                <c:pt idx="11">
                  <c:v>275.88320944133648</c:v>
                </c:pt>
                <c:pt idx="12">
                  <c:v>260.86956521739131</c:v>
                </c:pt>
                <c:pt idx="13">
                  <c:v>247.40567658580167</c:v>
                </c:pt>
                <c:pt idx="14">
                  <c:v>235.26336426610897</c:v>
                </c:pt>
                <c:pt idx="15">
                  <c:v>224.25714819659873</c:v>
                </c:pt>
                <c:pt idx="16">
                  <c:v>214.2347060223756</c:v>
                </c:pt>
                <c:pt idx="17">
                  <c:v>205.06978068926233</c:v>
                </c:pt>
                <c:pt idx="18">
                  <c:v>196.65683382497542</c:v>
                </c:pt>
                <c:pt idx="19">
                  <c:v>188.90696332056459</c:v>
                </c:pt>
                <c:pt idx="20">
                  <c:v>181.74474959612277</c:v>
                </c:pt>
                <c:pt idx="21">
                  <c:v>175.10579308332117</c:v>
                </c:pt>
                <c:pt idx="22">
                  <c:v>168.93477240732051</c:v>
                </c:pt>
                <c:pt idx="23">
                  <c:v>163.18389918861337</c:v>
                </c:pt>
                <c:pt idx="24">
                  <c:v>157.81167806417673</c:v>
                </c:pt>
                <c:pt idx="25">
                  <c:v>152.7819038322794</c:v>
                </c:pt>
                <c:pt idx="26">
                  <c:v>148.06284445175618</c:v>
                </c:pt>
                <c:pt idx="27">
                  <c:v>143.6265709156194</c:v>
                </c:pt>
                <c:pt idx="28">
                  <c:v>139.44840409048649</c:v>
                </c:pt>
                <c:pt idx="29">
                  <c:v>135.50645537697142</c:v>
                </c:pt>
                <c:pt idx="30">
                  <c:v>131.78124313639358</c:v>
                </c:pt>
                <c:pt idx="31">
                  <c:v>128.25537069364779</c:v>
                </c:pt>
                <c:pt idx="32">
                  <c:v>124.91325468424705</c:v>
                </c:pt>
                <c:pt idx="33">
                  <c:v>121.74089479557674</c:v>
                </c:pt>
                <c:pt idx="34">
                  <c:v>118.72567772574369</c:v>
                </c:pt>
                <c:pt idx="35">
                  <c:v>115.8562095710102</c:v>
                </c:pt>
                <c:pt idx="36">
                  <c:v>113.12217194570135</c:v>
                </c:pt>
                <c:pt idx="37">
                  <c:v>110.51419800460476</c:v>
                </c:pt>
                <c:pt idx="38">
                  <c:v>108.02376522835023</c:v>
                </c:pt>
                <c:pt idx="39">
                  <c:v>105.6431023857734</c:v>
                </c:pt>
                <c:pt idx="40">
                  <c:v>103.36510853336395</c:v>
                </c:pt>
                <c:pt idx="41">
                  <c:v>101.18328227325107</c:v>
                </c:pt>
                <c:pt idx="42">
                  <c:v>99.091659785301403</c:v>
                </c:pt>
                <c:pt idx="43">
                  <c:v>97.084760389417752</c:v>
                </c:pt>
                <c:pt idx="44">
                  <c:v>95.157538591668427</c:v>
                </c:pt>
                <c:pt idx="45">
                  <c:v>93.305341730814078</c:v>
                </c:pt>
                <c:pt idx="46">
                  <c:v>91.523872476737665</c:v>
                </c:pt>
                <c:pt idx="47">
                  <c:v>89.809155544468013</c:v>
                </c:pt>
                <c:pt idx="48">
                  <c:v>88.157508081104893</c:v>
                </c:pt>
                <c:pt idx="49">
                  <c:v>86.56551326135569</c:v>
                </c:pt>
                <c:pt idx="50">
                  <c:v>85.029996693277909</c:v>
                </c:pt>
                <c:pt idx="51">
                  <c:v>83.548005291373656</c:v>
                </c:pt>
                <c:pt idx="52">
                  <c:v>82.116788321167888</c:v>
                </c:pt>
                <c:pt idx="53">
                  <c:v>80.73378035926531</c:v>
                </c:pt>
                <c:pt idx="54">
                  <c:v>79.396585946804279</c:v>
                </c:pt>
                <c:pt idx="55">
                  <c:v>78.10296574317141</c:v>
                </c:pt>
                <c:pt idx="56">
                  <c:v>76.850824011613</c:v>
                </c:pt>
                <c:pt idx="57">
                  <c:v>75.638197289631265</c:v>
                </c:pt>
                <c:pt idx="58">
                  <c:v>74.463244115335286</c:v>
                </c:pt>
                <c:pt idx="59">
                  <c:v>73.324235696682067</c:v>
                </c:pt>
                <c:pt idx="60">
                  <c:v>72.219547424169477</c:v>
                </c:pt>
                <c:pt idx="61">
                  <c:v>71.147651139350572</c:v>
                </c:pt>
                <c:pt idx="62">
                  <c:v>70.107108081791623</c:v>
                </c:pt>
                <c:pt idx="63">
                  <c:v>69.096562446018311</c:v>
                </c:pt>
                <c:pt idx="64">
                  <c:v>68.114735487777182</c:v>
                </c:pt>
                <c:pt idx="65">
                  <c:v>67.160420125739222</c:v>
                </c:pt>
                <c:pt idx="66">
                  <c:v>66.232475990727451</c:v>
                </c:pt>
                <c:pt idx="67">
                  <c:v>65.329824879774975</c:v>
                </c:pt>
                <c:pt idx="68">
                  <c:v>64.451446576912062</c:v>
                </c:pt>
                <c:pt idx="69">
                  <c:v>63.596375006624612</c:v>
                </c:pt>
                <c:pt idx="70">
                  <c:v>62.763694689494052</c:v>
                </c:pt>
                <c:pt idx="71">
                  <c:v>61.952537472680646</c:v>
                </c:pt>
                <c:pt idx="72">
                  <c:v>61.162079510703364</c:v>
                </c:pt>
                <c:pt idx="73">
                  <c:v>60.391538474442633</c:v>
                </c:pt>
                <c:pt idx="74">
                  <c:v>59.640170968490111</c:v>
                </c:pt>
                <c:pt idx="75">
                  <c:v>58.907270138922975</c:v>
                </c:pt>
                <c:pt idx="76">
                  <c:v>58.192163455321342</c:v>
                </c:pt>
                <c:pt idx="77">
                  <c:v>57.494210652399573</c:v>
                </c:pt>
                <c:pt idx="78">
                  <c:v>56.812801818009653</c:v>
                </c:pt>
                <c:pt idx="79">
                  <c:v>56.147355615515387</c:v>
                </c:pt>
                <c:pt idx="80">
                  <c:v>55.497317629647895</c:v>
                </c:pt>
                <c:pt idx="81">
                  <c:v>54.862158825949798</c:v>
                </c:pt>
                <c:pt idx="82">
                  <c:v>54.241374114810903</c:v>
                </c:pt>
                <c:pt idx="83">
                  <c:v>53.634481011903873</c:v>
                </c:pt>
                <c:pt idx="84">
                  <c:v>53.041018387553045</c:v>
                </c:pt>
                <c:pt idx="85">
                  <c:v>52.460545298223629</c:v>
                </c:pt>
                <c:pt idx="86">
                  <c:v>51.892639893908374</c:v>
                </c:pt>
                <c:pt idx="87">
                  <c:v>51.336898395721917</c:v>
                </c:pt>
                <c:pt idx="88">
                  <c:v>50.792934138495397</c:v>
                </c:pt>
                <c:pt idx="89">
                  <c:v>50.260376673600739</c:v>
                </c:pt>
                <c:pt idx="90">
                  <c:v>49.738870927629939</c:v>
                </c:pt>
                <c:pt idx="91">
                  <c:v>49.228076412914163</c:v>
                </c:pt>
                <c:pt idx="92">
                  <c:v>48.727666486193819</c:v>
                </c:pt>
                <c:pt idx="93">
                  <c:v>48.237327652048073</c:v>
                </c:pt>
                <c:pt idx="94">
                  <c:v>47.756758907962116</c:v>
                </c:pt>
                <c:pt idx="95">
                  <c:v>47.285671128157304</c:v>
                </c:pt>
                <c:pt idx="96">
                  <c:v>46.823786483533631</c:v>
                </c:pt>
                <c:pt idx="97">
                  <c:v>46.370837895279188</c:v>
                </c:pt>
                <c:pt idx="98">
                  <c:v>45.926568519888754</c:v>
                </c:pt>
                <c:pt idx="99">
                  <c:v>45.490731263505062</c:v>
                </c:pt>
                <c:pt idx="100">
                  <c:v>45.063088323653112</c:v>
                </c:pt>
                <c:pt idx="101">
                  <c:v>44.643410756581801</c:v>
                </c:pt>
                <c:pt idx="102">
                  <c:v>44.231478068558786</c:v>
                </c:pt>
                <c:pt idx="103">
                  <c:v>43.827077829585711</c:v>
                </c:pt>
                <c:pt idx="104">
                  <c:v>43.430005308111753</c:v>
                </c:pt>
                <c:pt idx="105">
                  <c:v>43.040063125425924</c:v>
                </c:pt>
                <c:pt idx="106">
                  <c:v>42.657060928502027</c:v>
                </c:pt>
                <c:pt idx="107">
                  <c:v>42.280815080157382</c:v>
                </c:pt>
                <c:pt idx="108">
                  <c:v>41.911148365465209</c:v>
                </c:pt>
                <c:pt idx="109">
                  <c:v>41.547889713434969</c:v>
                </c:pt>
                <c:pt idx="110">
                  <c:v>41.190873933041942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B1-451C-9E03-034021A4D8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77416320"/>
        <c:axId val="677416736"/>
      </c:lineChart>
      <c:catAx>
        <c:axId val="67741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 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77416736"/>
        <c:crosses val="autoZero"/>
        <c:auto val="1"/>
        <c:lblAlgn val="ctr"/>
        <c:lblOffset val="100"/>
        <c:noMultiLvlLbl val="0"/>
      </c:catAx>
      <c:valAx>
        <c:axId val="6774167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 em 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77416320"/>
        <c:crosses val="autoZero"/>
        <c:crossBetween val="between"/>
        <c:majorUnit val="50"/>
        <c:minorUnit val="10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Teste nº</a:t>
            </a:r>
            <a:r>
              <a:rPr lang="pt-BR" baseline="0"/>
              <a:t>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4559706774771403E-2"/>
          <c:y val="3.316749585406302E-2"/>
          <c:w val="0.89686834589026954"/>
          <c:h val="0.86569410167012706"/>
        </c:manualLayout>
      </c:layout>
      <c:lineChart>
        <c:grouping val="standard"/>
        <c:varyColors val="0"/>
        <c:ser>
          <c:idx val="0"/>
          <c:order val="0"/>
          <c:tx>
            <c:strRef>
              <c:f>Planilha2!$H$2</c:f>
              <c:strCache>
                <c:ptCount val="1"/>
                <c:pt idx="0">
                  <c:v>valor w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Planilha2!$H$3:$H$113</c:f>
              <c:numCache>
                <c:formatCode>General</c:formatCode>
                <c:ptCount val="1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5C-4D9C-AAEA-08F672551FD9}"/>
            </c:ext>
          </c:extLst>
        </c:ser>
        <c:ser>
          <c:idx val="1"/>
          <c:order val="1"/>
          <c:tx>
            <c:strRef>
              <c:f>Planilha2!$I$2</c:f>
              <c:strCache>
                <c:ptCount val="1"/>
                <c:pt idx="0">
                  <c:v>em horas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Planilha2!$I$3:$I$113</c:f>
              <c:numCache>
                <c:formatCode>General</c:formatCode>
                <c:ptCount val="111"/>
                <c:pt idx="0">
                  <c:v>372.35858131380519</c:v>
                </c:pt>
                <c:pt idx="1">
                  <c:v>362.05411401586906</c:v>
                </c:pt>
                <c:pt idx="2">
                  <c:v>352.30461039513898</c:v>
                </c:pt>
                <c:pt idx="3">
                  <c:v>343.06641336929812</c:v>
                </c:pt>
                <c:pt idx="4">
                  <c:v>334.30032798576622</c:v>
                </c:pt>
                <c:pt idx="5">
                  <c:v>325.97106554055739</c:v>
                </c:pt>
                <c:pt idx="6">
                  <c:v>318.04676877734875</c:v>
                </c:pt>
                <c:pt idx="7">
                  <c:v>310.49860469689514</c:v>
                </c:pt>
                <c:pt idx="8">
                  <c:v>303.30041400506514</c:v>
                </c:pt>
                <c:pt idx="9">
                  <c:v>296.42840821650145</c:v>
                </c:pt>
                <c:pt idx="10">
                  <c:v>289.86090702308826</c:v>
                </c:pt>
                <c:pt idx="11">
                  <c:v>283.57810981798622</c:v>
                </c:pt>
                <c:pt idx="12">
                  <c:v>277.56189630287554</c:v>
                </c:pt>
                <c:pt idx="13">
                  <c:v>271.79565194905797</c:v>
                </c:pt>
                <c:pt idx="14">
                  <c:v>266.26411477166738</c:v>
                </c:pt>
                <c:pt idx="15">
                  <c:v>260.95324044122844</c:v>
                </c:pt>
                <c:pt idx="16">
                  <c:v>255.85008322234651</c:v>
                </c:pt>
                <c:pt idx="17">
                  <c:v>250.94269061449938</c:v>
                </c:pt>
                <c:pt idx="18">
                  <c:v>246.22000988983706</c:v>
                </c:pt>
                <c:pt idx="19">
                  <c:v>241.67180498965004</c:v>
                </c:pt>
                <c:pt idx="20">
                  <c:v>237.28858246437377</c:v>
                </c:pt>
                <c:pt idx="21">
                  <c:v>233.06152532941789</c:v>
                </c:pt>
                <c:pt idx="22">
                  <c:v>228.98243386701083</c:v>
                </c:pt>
                <c:pt idx="23">
                  <c:v>225.04367253770187</c:v>
                </c:pt>
                <c:pt idx="24">
                  <c:v>221.23812227831016</c:v>
                </c:pt>
                <c:pt idx="25">
                  <c:v>217.55913755931886</c:v>
                </c:pt>
                <c:pt idx="26">
                  <c:v>214.00050765675982</c:v>
                </c:pt>
                <c:pt idx="27">
                  <c:v>210.55642166379928</c:v>
                </c:pt>
                <c:pt idx="28">
                  <c:v>207.22143682739375</c:v>
                </c:pt>
                <c:pt idx="29">
                  <c:v>203.99044984710631</c:v>
                </c:pt>
                <c:pt idx="30">
                  <c:v>200.85867081774586</c:v>
                </c:pt>
                <c:pt idx="31">
                  <c:v>197.82159953599844</c:v>
                </c:pt>
                <c:pt idx="32">
                  <c:v>194.87500392456604</c:v>
                </c:pt>
                <c:pt idx="33">
                  <c:v>192.01490035626765</c:v>
                </c:pt>
                <c:pt idx="34">
                  <c:v>189.2375356857311</c:v>
                </c:pt>
                <c:pt idx="35">
                  <c:v>186.53937081824716</c:v>
                </c:pt>
                <c:pt idx="36">
                  <c:v>183.91706566452302</c:v>
                </c:pt>
                <c:pt idx="37">
                  <c:v>181.36746534684889</c:v>
                </c:pt>
                <c:pt idx="38">
                  <c:v>178.88758753690178</c:v>
                </c:pt>
                <c:pt idx="39">
                  <c:v>176.47461081833481</c:v>
                </c:pt>
                <c:pt idx="40">
                  <c:v>174.12586397867923</c:v>
                </c:pt>
                <c:pt idx="41">
                  <c:v>171.83881614511597</c:v>
                </c:pt>
                <c:pt idx="42">
                  <c:v>169.61106768753683</c:v>
                </c:pt>
                <c:pt idx="43">
                  <c:v>167.44034182015557</c:v>
                </c:pt>
                <c:pt idx="44">
                  <c:v>165.32447683987772</c:v>
                </c:pt>
                <c:pt idx="45">
                  <c:v>163.26141894580743</c:v>
                </c:pt>
                <c:pt idx="46">
                  <c:v>161.24921558975333</c:v>
                </c:pt>
                <c:pt idx="47">
                  <c:v>159.28600931247954</c:v>
                </c:pt>
                <c:pt idx="48">
                  <c:v>157.3700320248015</c:v>
                </c:pt>
                <c:pt idx="49">
                  <c:v>155.49959969651658</c:v>
                </c:pt>
                <c:pt idx="50">
                  <c:v>153.67310741963641</c:v>
                </c:pt>
                <c:pt idx="51">
                  <c:v>151.88902481550227</c:v>
                </c:pt>
                <c:pt idx="52">
                  <c:v>150.14589175815834</c:v>
                </c:pt>
                <c:pt idx="53">
                  <c:v>148.44231438886399</c:v>
                </c:pt>
                <c:pt idx="54">
                  <c:v>146.77696139888229</c:v>
                </c:pt>
                <c:pt idx="55">
                  <c:v>145.14856055970895</c:v>
                </c:pt>
                <c:pt idx="56">
                  <c:v>143.55589548173768</c:v>
                </c:pt>
                <c:pt idx="57">
                  <c:v>141.997802584005</c:v>
                </c:pt>
                <c:pt idx="58">
                  <c:v>140.47316825915112</c:v>
                </c:pt>
                <c:pt idx="59">
                  <c:v>138.98092621907986</c:v>
                </c:pt>
                <c:pt idx="60">
                  <c:v>137.52005500802198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5C-4D9C-AAEA-08F672551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677416320"/>
        <c:axId val="677416736"/>
      </c:lineChart>
      <c:catAx>
        <c:axId val="67741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 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77416736"/>
        <c:crosses val="autoZero"/>
        <c:auto val="1"/>
        <c:lblAlgn val="ctr"/>
        <c:lblOffset val="100"/>
        <c:noMultiLvlLbl val="0"/>
      </c:catAx>
      <c:valAx>
        <c:axId val="67741673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Valor em horas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77416320"/>
        <c:crosses val="autoZero"/>
        <c:crossBetween val="between"/>
        <c:majorUnit val="50"/>
        <c:minorUnit val="10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297DD-DC8F-4F28-827E-28EF7CB0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5162</TotalTime>
  <Pages>16</Pages>
  <Words>4987</Words>
  <Characters>26935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92</cp:revision>
  <cp:lastPrinted>2018-06-25T11:44:00Z</cp:lastPrinted>
  <dcterms:created xsi:type="dcterms:W3CDTF">2018-05-25T18:49:00Z</dcterms:created>
  <dcterms:modified xsi:type="dcterms:W3CDTF">2018-06-25T11:44:00Z</dcterms:modified>
</cp:coreProperties>
</file>