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DA50" w14:textId="70A87FFA" w:rsidR="00783D1F" w:rsidRPr="0048497F" w:rsidRDefault="00783D1F" w:rsidP="00783D1F">
      <w:pPr>
        <w:spacing w:after="160" w:line="259" w:lineRule="auto"/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48497F">
        <w:rPr>
          <w:rFonts w:ascii="Calibri" w:eastAsia="Calibri" w:hAnsi="Calibri" w:cs="Calibri"/>
          <w:b/>
          <w:bCs/>
          <w:sz w:val="26"/>
          <w:szCs w:val="26"/>
        </w:rPr>
        <w:t>RESOLUTION</w:t>
      </w:r>
      <w:r w:rsidR="00CB3FB9" w:rsidRPr="0048497F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  <w:r w:rsidR="006A19B1" w:rsidRPr="0048497F">
        <w:rPr>
          <w:rFonts w:ascii="Calibri" w:eastAsia="Calibri" w:hAnsi="Calibri" w:cs="Calibri"/>
          <w:b/>
          <w:bCs/>
          <w:sz w:val="26"/>
          <w:szCs w:val="26"/>
        </w:rPr>
        <w:t>2020-07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68694CD" w14:textId="77777777" w:rsidTr="008A0D2E">
        <w:trPr>
          <w:trHeight w:val="170"/>
        </w:trPr>
        <w:tc>
          <w:tcPr>
            <w:tcW w:w="9350" w:type="dxa"/>
            <w:shd w:val="clear" w:color="auto" w:fill="auto"/>
          </w:tcPr>
          <w:p w14:paraId="53AB1D0E" w14:textId="1BEAECCD" w:rsidR="00783D1F" w:rsidRPr="00AE45AD" w:rsidRDefault="00783D1F" w:rsidP="00E22C79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:</w:t>
            </w:r>
            <w:r w:rsidR="008A0D2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E22C79" w:rsidRPr="008A0D2E">
              <w:rPr>
                <w:rFonts w:ascii="Calibri" w:eastAsia="Calibri" w:hAnsi="Calibri" w:cs="Calibri"/>
                <w:sz w:val="22"/>
                <w:szCs w:val="22"/>
              </w:rPr>
              <w:t xml:space="preserve">More Participation to Vote </w:t>
            </w:r>
            <w:r w:rsidR="00D44159" w:rsidRPr="008A0D2E"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E22C79" w:rsidRPr="008A0D2E">
              <w:rPr>
                <w:rFonts w:ascii="Calibri" w:eastAsia="Calibri" w:hAnsi="Calibri" w:cs="Calibri"/>
                <w:sz w:val="22"/>
                <w:szCs w:val="22"/>
              </w:rPr>
              <w:t>t Annual Meetings</w:t>
            </w:r>
          </w:p>
        </w:tc>
      </w:tr>
    </w:tbl>
    <w:p w14:paraId="540759D5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6EEDD28C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390E26A8" w14:textId="77777777" w:rsidR="00783D1F" w:rsidRPr="00AE45AD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475D7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0B5787" w:rsidRPr="008A0D2E">
              <w:rPr>
                <w:rFonts w:ascii="Calibri" w:eastAsia="Calibri" w:hAnsi="Calibri" w:cs="Calibri"/>
                <w:sz w:val="22"/>
                <w:szCs w:val="22"/>
              </w:rPr>
              <w:t>Snohomish</w:t>
            </w:r>
            <w:r w:rsidR="00475D7A" w:rsidRPr="008A0D2E">
              <w:rPr>
                <w:rFonts w:ascii="Calibri" w:eastAsia="Calibri" w:hAnsi="Calibri" w:cs="Calibri"/>
                <w:sz w:val="22"/>
                <w:szCs w:val="22"/>
              </w:rPr>
              <w:t xml:space="preserve"> Conservation District</w:t>
            </w:r>
          </w:p>
        </w:tc>
      </w:tr>
    </w:tbl>
    <w:p w14:paraId="34B324B2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0B2C58A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5793806D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AREA: </w:t>
            </w:r>
            <w:r w:rsidR="00475D7A">
              <w:rPr>
                <w:rFonts w:ascii="Calibri" w:eastAsia="Calibri" w:hAnsi="Calibri" w:cs="Calibri"/>
                <w:sz w:val="22"/>
                <w:szCs w:val="22"/>
              </w:rPr>
              <w:t xml:space="preserve">X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75512735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43CC65E9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455A018F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28FA949B" w14:textId="77777777" w:rsidR="00783D1F" w:rsidRPr="00471D2F" w:rsidRDefault="000B5787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3023C6FE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6795B917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75EA97BF" w14:textId="77777777" w:rsidR="00783D1F" w:rsidRPr="00471D2F" w:rsidRDefault="000B5787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4A41F0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136E684D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26E1EC5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0DA3FE7C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67668A79" w14:textId="77777777" w:rsidR="00783D1F" w:rsidRPr="00471D2F" w:rsidRDefault="00475D7A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WACD</w:t>
            </w:r>
          </w:p>
          <w:p w14:paraId="63DB4355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6DB30BFD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08DFC946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0C392653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NACD</w:t>
            </w:r>
          </w:p>
          <w:p w14:paraId="077FF1DB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659F5EF4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39E1ABC7" w14:textId="77777777" w:rsidTr="00CA6F76">
        <w:tc>
          <w:tcPr>
            <w:tcW w:w="9350" w:type="dxa"/>
            <w:shd w:val="clear" w:color="auto" w:fill="auto"/>
          </w:tcPr>
          <w:p w14:paraId="6A82E03E" w14:textId="6821D373" w:rsidR="00EB1987" w:rsidRPr="00471D2F" w:rsidRDefault="00783D1F" w:rsidP="00783D1F">
            <w:pPr>
              <w:spacing w:after="160" w:line="259" w:lineRule="auto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0B578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03022C">
              <w:rPr>
                <w:rFonts w:ascii="Calibri" w:eastAsia="Calibri" w:hAnsi="Calibri" w:cs="Calibri"/>
                <w:bCs/>
                <w:sz w:val="22"/>
                <w:szCs w:val="22"/>
              </w:rPr>
              <w:t>Some</w:t>
            </w:r>
            <w:r w:rsidR="000B578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districts tend to have less resources to pay for board member participation in the annual meeting</w:t>
            </w:r>
            <w:r w:rsidR="0003022C">
              <w:rPr>
                <w:rFonts w:ascii="Calibri" w:eastAsia="Calibri" w:hAnsi="Calibri" w:cs="Calibri"/>
                <w:bCs/>
                <w:sz w:val="22"/>
                <w:szCs w:val="22"/>
              </w:rPr>
              <w:t>. Others are subject to additional travel requirements based on their (and the conference’s) location and travel conditions</w:t>
            </w:r>
            <w:r w:rsidR="003100F2">
              <w:rPr>
                <w:rFonts w:ascii="Calibri" w:eastAsia="Calibri" w:hAnsi="Calibri" w:cs="Calibri"/>
                <w:bCs/>
                <w:sz w:val="22"/>
                <w:szCs w:val="22"/>
              </w:rPr>
              <w:t>.</w:t>
            </w:r>
            <w:r w:rsidR="000B578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Consequently, </w:t>
            </w:r>
            <w:r w:rsidR="0003022C">
              <w:rPr>
                <w:rFonts w:ascii="Calibri" w:eastAsia="Calibri" w:hAnsi="Calibri" w:cs="Calibri"/>
                <w:bCs/>
                <w:sz w:val="22"/>
                <w:szCs w:val="22"/>
              </w:rPr>
              <w:t>attendance</w:t>
            </w:r>
            <w:r w:rsidR="000B578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03022C">
              <w:rPr>
                <w:rFonts w:ascii="Calibri" w:eastAsia="Calibri" w:hAnsi="Calibri" w:cs="Calibri"/>
                <w:bCs/>
                <w:sz w:val="22"/>
                <w:szCs w:val="22"/>
              </w:rPr>
              <w:t>at the</w:t>
            </w:r>
            <w:r w:rsidR="000B5787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03022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annual meeting has shifted depending location and cost. All these imbalances can be solved by guaranteeing participation at the business meeting through virtual platforms like Zoom. </w:t>
            </w:r>
          </w:p>
        </w:tc>
      </w:tr>
    </w:tbl>
    <w:p w14:paraId="2187B16F" w14:textId="77777777" w:rsidR="00783D1F" w:rsidRPr="00471D2F" w:rsidRDefault="00783D1F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7F10751C" w14:textId="77777777" w:rsidTr="00783D1F">
        <w:tc>
          <w:tcPr>
            <w:tcW w:w="9378" w:type="dxa"/>
            <w:shd w:val="clear" w:color="auto" w:fill="auto"/>
          </w:tcPr>
          <w:p w14:paraId="7DAA0861" w14:textId="48E60266" w:rsidR="00C917E0" w:rsidRPr="00D44159" w:rsidRDefault="00783D1F" w:rsidP="008A0D2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PROPOSED RESOLUTION LANGUAGE:</w:t>
            </w:r>
            <w:r w:rsidR="00475D7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1B2CBB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>Beginning in 202</w:t>
            </w:r>
            <w:r w:rsidR="0044205A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>1</w:t>
            </w:r>
            <w:r w:rsidR="001B2CBB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all district supervisors across the state shall have the option to participate and cast votes of any </w:t>
            </w:r>
            <w:r w:rsidR="0044205A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>business during the annual meeting</w:t>
            </w:r>
            <w:r w:rsidR="001B2CBB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>, whether for or against a resolution, bylaw, in an election of officers or on advisory matter, via a web-based meeting platform</w:t>
            </w:r>
            <w:r w:rsidR="0044205A" w:rsidRPr="00D44159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with thoughtful integration between those attending in person and those attending virtually.</w:t>
            </w:r>
          </w:p>
        </w:tc>
      </w:tr>
    </w:tbl>
    <w:p w14:paraId="3569A763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01E88B39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31475051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17E0F49E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2C1505ED" w14:textId="77777777" w:rsidR="00783D1F" w:rsidRPr="00471D2F" w:rsidRDefault="000B5787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 change to existing policy. If in doubt, check the box.</w:t>
            </w:r>
          </w:p>
          <w:p w14:paraId="3D91153D" w14:textId="77777777" w:rsidR="00783D1F" w:rsidRPr="00471D2F" w:rsidRDefault="00006ADB" w:rsidP="00AE45AD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New policy.</w:t>
            </w:r>
          </w:p>
        </w:tc>
      </w:tr>
    </w:tbl>
    <w:p w14:paraId="5131B6D0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D7A0503" w14:textId="77777777" w:rsidTr="006A19B1">
        <w:trPr>
          <w:trHeight w:val="719"/>
        </w:trPr>
        <w:tc>
          <w:tcPr>
            <w:tcW w:w="9350" w:type="dxa"/>
            <w:shd w:val="clear" w:color="auto" w:fill="auto"/>
          </w:tcPr>
          <w:p w14:paraId="7B3F30BD" w14:textId="77777777" w:rsidR="00783D1F" w:rsidRPr="00471D2F" w:rsidRDefault="00783D1F" w:rsidP="00783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423DB813" w14:textId="77777777" w:rsidR="00783D1F" w:rsidRPr="00471D2F" w:rsidRDefault="000B5787" w:rsidP="00783D1F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  <w:p w14:paraId="54CB7CA7" w14:textId="77777777" w:rsidR="00783D1F" w:rsidRPr="00AE45AD" w:rsidRDefault="000B5787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6D1EFE9B" w14:textId="77777777" w:rsidR="002E564E" w:rsidRPr="00471D2F" w:rsidRDefault="002E564E" w:rsidP="006A19B1">
      <w:pPr>
        <w:pStyle w:val="ListParagraph"/>
        <w:ind w:left="0"/>
        <w:jc w:val="left"/>
        <w:rPr>
          <w:b w:val="0"/>
        </w:rPr>
      </w:pPr>
    </w:p>
    <w:sectPr w:rsidR="002E564E" w:rsidRPr="00471D2F" w:rsidSect="007950AA">
      <w:headerReference w:type="default" r:id="rId7"/>
      <w:foot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0031" w14:textId="77777777" w:rsidR="00365E6E" w:rsidRDefault="00365E6E" w:rsidP="008B3F9C">
      <w:r>
        <w:separator/>
      </w:r>
    </w:p>
  </w:endnote>
  <w:endnote w:type="continuationSeparator" w:id="0">
    <w:p w14:paraId="7C6395AF" w14:textId="77777777" w:rsidR="00365E6E" w:rsidRDefault="00365E6E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4859B" w14:textId="1FE5FD76" w:rsidR="00142C84" w:rsidRDefault="00142C84">
    <w:pPr>
      <w:pStyle w:val="Footer"/>
    </w:pPr>
    <w:r>
      <w:t xml:space="preserve">Legislative, Bylaws, and District Policies Committee recommends </w:t>
    </w:r>
    <w:r w:rsidR="0054079E">
      <w:t>Do Pa</w:t>
    </w:r>
    <w:r>
      <w:t>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8C380" w14:textId="77777777" w:rsidR="00365E6E" w:rsidRDefault="00365E6E" w:rsidP="008B3F9C">
      <w:r>
        <w:separator/>
      </w:r>
    </w:p>
  </w:footnote>
  <w:footnote w:type="continuationSeparator" w:id="0">
    <w:p w14:paraId="3AA16B53" w14:textId="77777777" w:rsidR="00365E6E" w:rsidRDefault="00365E6E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B06C3" w14:textId="77777777" w:rsidR="00CB3FB9" w:rsidRPr="00E272B1" w:rsidRDefault="00EC3D95" w:rsidP="00CB3FB9">
    <w:pPr>
      <w:pStyle w:val="Header"/>
      <w:jc w:val="center"/>
      <w:rPr>
        <w:rFonts w:ascii="Cambria" w:hAnsi="Cambria"/>
      </w:rPr>
    </w:pPr>
    <w:r w:rsidRPr="00CB3FB9">
      <w:rPr>
        <w:rFonts w:ascii="Cambria" w:hAnsi="Cambria"/>
        <w:noProof/>
      </w:rPr>
      <w:drawing>
        <wp:inline distT="0" distB="0" distL="0" distR="0" wp14:anchorId="6600B639" wp14:editId="445B96B4">
          <wp:extent cx="762635" cy="558800"/>
          <wp:effectExtent l="0" t="0" r="0" b="0"/>
          <wp:docPr id="1" name="Picture 1" descr="WACD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CD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4F1406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FB"/>
    <w:rsid w:val="00006ADB"/>
    <w:rsid w:val="000124CF"/>
    <w:rsid w:val="0003022C"/>
    <w:rsid w:val="0003673C"/>
    <w:rsid w:val="00043F94"/>
    <w:rsid w:val="00047163"/>
    <w:rsid w:val="000B5787"/>
    <w:rsid w:val="000D7DF6"/>
    <w:rsid w:val="000E05F9"/>
    <w:rsid w:val="000E4251"/>
    <w:rsid w:val="000F5B13"/>
    <w:rsid w:val="00102878"/>
    <w:rsid w:val="00141D32"/>
    <w:rsid w:val="00142C84"/>
    <w:rsid w:val="001B2CBB"/>
    <w:rsid w:val="0023718F"/>
    <w:rsid w:val="00267715"/>
    <w:rsid w:val="00296554"/>
    <w:rsid w:val="002A4B67"/>
    <w:rsid w:val="002C12AD"/>
    <w:rsid w:val="002D7068"/>
    <w:rsid w:val="002E564E"/>
    <w:rsid w:val="002E6E24"/>
    <w:rsid w:val="003100F2"/>
    <w:rsid w:val="00337BDD"/>
    <w:rsid w:val="003450DA"/>
    <w:rsid w:val="00365E6E"/>
    <w:rsid w:val="0037774A"/>
    <w:rsid w:val="00384D7E"/>
    <w:rsid w:val="003C3D87"/>
    <w:rsid w:val="003D3ACF"/>
    <w:rsid w:val="003D4465"/>
    <w:rsid w:val="003E56FF"/>
    <w:rsid w:val="00402DCD"/>
    <w:rsid w:val="00405DBD"/>
    <w:rsid w:val="0040717E"/>
    <w:rsid w:val="00427487"/>
    <w:rsid w:val="0044205A"/>
    <w:rsid w:val="0046597B"/>
    <w:rsid w:val="00471D2F"/>
    <w:rsid w:val="00474FE2"/>
    <w:rsid w:val="00475D7A"/>
    <w:rsid w:val="0048497F"/>
    <w:rsid w:val="00496922"/>
    <w:rsid w:val="004A41F0"/>
    <w:rsid w:val="004C1E97"/>
    <w:rsid w:val="0054079E"/>
    <w:rsid w:val="005458B7"/>
    <w:rsid w:val="00550A7D"/>
    <w:rsid w:val="00580F95"/>
    <w:rsid w:val="005B18FF"/>
    <w:rsid w:val="005E31CB"/>
    <w:rsid w:val="00635B63"/>
    <w:rsid w:val="00640BDF"/>
    <w:rsid w:val="00672916"/>
    <w:rsid w:val="006765E0"/>
    <w:rsid w:val="00685A16"/>
    <w:rsid w:val="00695AC3"/>
    <w:rsid w:val="006A19B1"/>
    <w:rsid w:val="006E23FA"/>
    <w:rsid w:val="00722CDF"/>
    <w:rsid w:val="00725EAA"/>
    <w:rsid w:val="00740EAB"/>
    <w:rsid w:val="00742067"/>
    <w:rsid w:val="007715C1"/>
    <w:rsid w:val="00783D1F"/>
    <w:rsid w:val="007950AA"/>
    <w:rsid w:val="007C208B"/>
    <w:rsid w:val="007C6888"/>
    <w:rsid w:val="007D4FA2"/>
    <w:rsid w:val="007D6FD1"/>
    <w:rsid w:val="007E722A"/>
    <w:rsid w:val="007F3322"/>
    <w:rsid w:val="007F3769"/>
    <w:rsid w:val="008204DA"/>
    <w:rsid w:val="0083173B"/>
    <w:rsid w:val="008529D8"/>
    <w:rsid w:val="008A0D2E"/>
    <w:rsid w:val="008A2AB6"/>
    <w:rsid w:val="008B3F9C"/>
    <w:rsid w:val="008B725B"/>
    <w:rsid w:val="008C2EAA"/>
    <w:rsid w:val="008C419A"/>
    <w:rsid w:val="008E07C7"/>
    <w:rsid w:val="008F19A8"/>
    <w:rsid w:val="008F5E5B"/>
    <w:rsid w:val="00911B27"/>
    <w:rsid w:val="0093729C"/>
    <w:rsid w:val="00996F76"/>
    <w:rsid w:val="009B6089"/>
    <w:rsid w:val="009D516D"/>
    <w:rsid w:val="009E34A9"/>
    <w:rsid w:val="00A1162E"/>
    <w:rsid w:val="00A329AD"/>
    <w:rsid w:val="00A71109"/>
    <w:rsid w:val="00A7703B"/>
    <w:rsid w:val="00A95EB1"/>
    <w:rsid w:val="00AC0B03"/>
    <w:rsid w:val="00AC27B1"/>
    <w:rsid w:val="00AE45AD"/>
    <w:rsid w:val="00B017D3"/>
    <w:rsid w:val="00B102E4"/>
    <w:rsid w:val="00B6540E"/>
    <w:rsid w:val="00B91B06"/>
    <w:rsid w:val="00B967C9"/>
    <w:rsid w:val="00BA7B1A"/>
    <w:rsid w:val="00BE6267"/>
    <w:rsid w:val="00C26D0E"/>
    <w:rsid w:val="00C26DBB"/>
    <w:rsid w:val="00C2709E"/>
    <w:rsid w:val="00C51DE5"/>
    <w:rsid w:val="00C578E9"/>
    <w:rsid w:val="00C80A58"/>
    <w:rsid w:val="00C917E0"/>
    <w:rsid w:val="00CA1870"/>
    <w:rsid w:val="00CA6F76"/>
    <w:rsid w:val="00CB3FB9"/>
    <w:rsid w:val="00CC0CE0"/>
    <w:rsid w:val="00CC1DE0"/>
    <w:rsid w:val="00CE70CA"/>
    <w:rsid w:val="00CF3C3F"/>
    <w:rsid w:val="00CF6443"/>
    <w:rsid w:val="00CF76A8"/>
    <w:rsid w:val="00D44159"/>
    <w:rsid w:val="00D70CF4"/>
    <w:rsid w:val="00DB3E47"/>
    <w:rsid w:val="00DC0C50"/>
    <w:rsid w:val="00E22C79"/>
    <w:rsid w:val="00E53F61"/>
    <w:rsid w:val="00EA1848"/>
    <w:rsid w:val="00EB1987"/>
    <w:rsid w:val="00EC3D95"/>
    <w:rsid w:val="00ED51AC"/>
    <w:rsid w:val="00EE3D49"/>
    <w:rsid w:val="00F11300"/>
    <w:rsid w:val="00F42B3B"/>
    <w:rsid w:val="00FA0290"/>
    <w:rsid w:val="00FA57A1"/>
    <w:rsid w:val="00FB2BEE"/>
    <w:rsid w:val="00FB5DC6"/>
    <w:rsid w:val="00FB6F36"/>
    <w:rsid w:val="00FC6E6D"/>
    <w:rsid w:val="00FE09FB"/>
    <w:rsid w:val="00FE797F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0AD63"/>
  <w15:chartTrackingRefBased/>
  <w15:docId w15:val="{B27DB685-1F31-43D5-B9F3-7DA0E801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  <w:style w:type="paragraph" w:styleId="BalloonText">
    <w:name w:val="Balloon Text"/>
    <w:basedOn w:val="Normal"/>
    <w:link w:val="BalloonTextChar"/>
    <w:rsid w:val="00E22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22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subject/>
  <dc:creator>Larry Davis</dc:creator>
  <cp:keywords/>
  <dc:description/>
  <cp:lastModifiedBy>WACD Admin</cp:lastModifiedBy>
  <cp:revision>8</cp:revision>
  <cp:lastPrinted>2020-09-18T22:41:00Z</cp:lastPrinted>
  <dcterms:created xsi:type="dcterms:W3CDTF">2020-11-26T00:11:00Z</dcterms:created>
  <dcterms:modified xsi:type="dcterms:W3CDTF">2020-11-26T00:35:00Z</dcterms:modified>
</cp:coreProperties>
</file>