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Maintenance Agreement</w:t>
      </w:r>
    </w:p>
    <w:p>
      <w:pPr>
        <w:spacing w:after="240"/>
        <w:pBdr>
          <w:bottom w:val="single" w:sz="6" w:space="2" w:color="E2E8F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92400E"/>
                <w:sz w:val="19"/>
              </w:rPr>
              <w:t>⚖  Legal Notice: This is a business template and must be reviewed by a qualified legal professional before official use.</w:t>
            </w:r>
          </w:p>
        </w:tc>
      </w:tr>
    </w:tbl>
    <w:p>
      <w:pPr>
        <w:spacing w:after="120"/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Agreement Overview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This Maintenance Agreement is between:</w:t>
      </w:r>
    </w:p>
    <w:p>
      <w:pPr>
        <w:pStyle w:val="ListBullet"/>
        <w:spacing w:after="60"/>
      </w:pPr>
      <w:r>
        <w:rPr>
          <w:color w:val="1F2937"/>
          <w:sz w:val="21"/>
        </w:rPr>
        <w:t>Service Provider: Nakola Expert Systems</w:t>
      </w:r>
    </w:p>
    <w:p>
      <w:pPr>
        <w:pStyle w:val="ListBullet"/>
        <w:spacing w:after="60"/>
      </w:pPr>
      <w:r>
        <w:rPr>
          <w:color w:val="1F2937"/>
          <w:sz w:val="21"/>
        </w:rPr>
        <w:t>Client: [Client Name]</w:t>
      </w:r>
    </w:p>
    <w:p>
      <w:pPr>
        <w:spacing w:after="60"/>
      </w:pPr>
      <w:r>
        <w:rPr>
          <w:b/>
          <w:color w:val="1F2937"/>
          <w:sz w:val="21"/>
        </w:rPr>
        <w:t xml:space="preserve">Effective Date: </w:t>
      </w:r>
      <w:r>
        <w:rPr>
          <w:i/>
          <w:color w:val="B42C0C"/>
          <w:sz w:val="21"/>
        </w:rPr>
        <w:t>[Effective Date]</w:t>
      </w:r>
    </w:p>
    <w:p>
      <w:pPr>
        <w:spacing w:after="60"/>
      </w:pPr>
      <w:r>
        <w:rPr>
          <w:b/>
          <w:color w:val="1F2937"/>
          <w:sz w:val="21"/>
        </w:rPr>
        <w:t xml:space="preserve">Agreement Term: </w:t>
      </w:r>
      <w:r>
        <w:rPr>
          <w:i/>
          <w:color w:val="B42C0C"/>
          <w:sz w:val="21"/>
        </w:rPr>
        <w:t>[Start Date] to [End Date/Rolling Monthly]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Scope of Maintenance Services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Covered services may include:</w:t>
      </w:r>
    </w:p>
    <w:p>
      <w:pPr>
        <w:pStyle w:val="ListBullet"/>
        <w:spacing w:after="60"/>
      </w:pPr>
      <w:r>
        <w:rPr>
          <w:color w:val="1F2937"/>
          <w:sz w:val="21"/>
        </w:rPr>
        <w:t>Proactive monitoring and uptime checks</w:t>
      </w:r>
    </w:p>
    <w:p>
      <w:pPr>
        <w:pStyle w:val="ListBullet"/>
        <w:spacing w:after="60"/>
      </w:pPr>
      <w:r>
        <w:rPr>
          <w:color w:val="1F2937"/>
          <w:sz w:val="21"/>
        </w:rPr>
        <w:t>Security updates and dependency patching</w:t>
      </w:r>
    </w:p>
    <w:p>
      <w:pPr>
        <w:pStyle w:val="ListBullet"/>
        <w:spacing w:after="60"/>
      </w:pPr>
      <w:r>
        <w:rPr>
          <w:color w:val="1F2937"/>
          <w:sz w:val="21"/>
        </w:rPr>
        <w:t>Bug fixes and issue resolution</w:t>
      </w:r>
    </w:p>
    <w:p>
      <w:pPr>
        <w:pStyle w:val="ListBullet"/>
        <w:spacing w:after="60"/>
      </w:pPr>
      <w:r>
        <w:rPr>
          <w:color w:val="1F2937"/>
          <w:sz w:val="21"/>
        </w:rPr>
        <w:t>Performance optimization</w:t>
      </w:r>
    </w:p>
    <w:p>
      <w:pPr>
        <w:pStyle w:val="ListBullet"/>
        <w:spacing w:after="60"/>
      </w:pPr>
      <w:r>
        <w:rPr>
          <w:color w:val="1F2937"/>
          <w:sz w:val="21"/>
        </w:rPr>
        <w:t>Minor feature enhancements (as agreed)</w:t>
      </w:r>
    </w:p>
    <w:p>
      <w:pPr>
        <w:spacing w:after="60"/>
      </w:pPr>
      <w:r>
        <w:rPr>
          <w:b/>
          <w:color w:val="1F2937"/>
          <w:sz w:val="21"/>
        </w:rPr>
        <w:t xml:space="preserve">Detailed scope for this client: </w:t>
      </w:r>
      <w:r>
        <w:rPr>
          <w:i/>
          <w:color w:val="B42C0C"/>
          <w:sz w:val="21"/>
        </w:rPr>
        <w:t>[Client-specific scope]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Support Plan</w:t>
      </w:r>
    </w:p>
    <w:p>
      <w:pPr>
        <w:spacing w:after="60"/>
      </w:pPr>
      <w:r>
        <w:rPr>
          <w:b/>
          <w:color w:val="1F2937"/>
          <w:sz w:val="21"/>
        </w:rPr>
        <w:t xml:space="preserve">Plan Type: </w:t>
      </w:r>
      <w:r>
        <w:rPr>
          <w:i/>
          <w:color w:val="B42C0C"/>
          <w:sz w:val="21"/>
        </w:rPr>
        <w:t>[Essential / Professional / Enterprise / Custom]</w:t>
      </w:r>
    </w:p>
    <w:p>
      <w:pPr>
        <w:spacing w:after="60"/>
      </w:pPr>
      <w:r>
        <w:rPr>
          <w:b/>
          <w:color w:val="1F2937"/>
          <w:sz w:val="21"/>
        </w:rPr>
        <w:t xml:space="preserve">Monthly Fee: </w:t>
      </w:r>
      <w:r>
        <w:rPr>
          <w:i/>
          <w:color w:val="B42C0C"/>
          <w:sz w:val="21"/>
        </w:rPr>
        <w:t>[Amount and Currency]</w:t>
      </w:r>
    </w:p>
    <w:p>
      <w:pPr>
        <w:spacing w:after="60"/>
      </w:pPr>
      <w:r>
        <w:rPr>
          <w:b/>
          <w:color w:val="1F2937"/>
          <w:sz w:val="21"/>
        </w:rPr>
        <w:t xml:space="preserve">Included Hours/Sprints: </w:t>
      </w:r>
      <w:r>
        <w:rPr>
          <w:i/>
          <w:color w:val="B42C0C"/>
          <w:sz w:val="21"/>
        </w:rPr>
        <w:t>[Details]</w:t>
      </w:r>
    </w:p>
    <w:p>
      <w:pPr>
        <w:spacing w:after="60"/>
      </w:pPr>
      <w:r>
        <w:rPr>
          <w:b/>
          <w:color w:val="1F2937"/>
          <w:sz w:val="21"/>
        </w:rPr>
        <w:t xml:space="preserve">Additional Work Rate: </w:t>
      </w:r>
      <w:r>
        <w:rPr>
          <w:i/>
          <w:color w:val="B42C0C"/>
          <w:sz w:val="21"/>
        </w:rPr>
        <w:t>[Rate]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Service Levels (SLA)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Example Issue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First Response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Target Resolution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color w:val="1F2937"/>
                <w:sz w:val="19"/>
              </w:rPr>
              <w:t>Critical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color w:val="1F2937"/>
                <w:sz w:val="19"/>
              </w:rPr>
              <w:t>Production outage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[X hours]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[X hours/day]</w:t>
            </w:r>
          </w:p>
        </w:tc>
      </w:tr>
      <w:tr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color w:val="1F2937"/>
                <w:sz w:val="19"/>
              </w:rPr>
              <w:t>High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color w:val="1F2937"/>
                <w:sz w:val="19"/>
              </w:rPr>
              <w:t>Major functionality issue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[X hours]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[X days]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color w:val="1F2937"/>
                <w:sz w:val="19"/>
              </w:rPr>
              <w:t>Medium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color w:val="1F2937"/>
                <w:sz w:val="19"/>
              </w:rPr>
              <w:t>Minor defect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[X business day]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[X days]</w:t>
            </w:r>
          </w:p>
        </w:tc>
      </w:tr>
      <w:tr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color w:val="1F2937"/>
                <w:sz w:val="19"/>
              </w:rPr>
              <w:t>Low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color w:val="1F2937"/>
                <w:sz w:val="19"/>
              </w:rPr>
              <w:t>Cosmetic/improvement request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[X business days]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[Backlog/Sprint]</w:t>
            </w:r>
          </w:p>
        </w:tc>
      </w:tr>
    </w:tbl>
    <w:p>
      <w:pPr>
        <w:spacing w:after="16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Client Responsibilities</w:t>
      </w:r>
    </w:p>
    <w:p>
      <w:pPr>
        <w:pStyle w:val="ListBullet"/>
        <w:spacing w:after="60"/>
      </w:pPr>
      <w:r>
        <w:rPr>
          <w:color w:val="1F2937"/>
          <w:sz w:val="21"/>
        </w:rPr>
        <w:t>Provide timely access and approvals</w:t>
      </w:r>
    </w:p>
    <w:p>
      <w:pPr>
        <w:pStyle w:val="ListBullet"/>
        <w:spacing w:after="60"/>
      </w:pPr>
      <w:r>
        <w:rPr>
          <w:color w:val="1F2937"/>
          <w:sz w:val="21"/>
        </w:rPr>
        <w:t>Share required credentials and system context</w:t>
      </w:r>
    </w:p>
    <w:p>
      <w:pPr>
        <w:pStyle w:val="ListBullet"/>
        <w:spacing w:after="60"/>
      </w:pPr>
      <w:r>
        <w:rPr>
          <w:color w:val="1F2937"/>
          <w:sz w:val="21"/>
        </w:rPr>
        <w:t>Nominate a primary technical/business contact</w:t>
      </w:r>
    </w:p>
    <w:p>
      <w:pPr>
        <w:pStyle w:val="ListBullet"/>
        <w:spacing w:after="60"/>
      </w:pPr>
      <w:r>
        <w:rPr>
          <w:color w:val="1F2937"/>
          <w:sz w:val="21"/>
        </w:rPr>
        <w:t>Keep third-party subscriptions active (where applicable)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5. Exclusions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Unless explicitly included, this agreement excludes:</w:t>
      </w:r>
    </w:p>
    <w:p>
      <w:pPr>
        <w:pStyle w:val="ListBullet"/>
        <w:spacing w:after="60"/>
      </w:pPr>
      <w:r>
        <w:rPr>
          <w:color w:val="1F2937"/>
          <w:sz w:val="21"/>
        </w:rPr>
        <w:t>New module development beyond maintenance scope</w:t>
      </w:r>
    </w:p>
    <w:p>
      <w:pPr>
        <w:pStyle w:val="ListBullet"/>
        <w:spacing w:after="60"/>
      </w:pPr>
      <w:r>
        <w:rPr>
          <w:color w:val="1F2937"/>
          <w:sz w:val="21"/>
        </w:rPr>
        <w:t>Third-party license costs</w:t>
      </w:r>
    </w:p>
    <w:p>
      <w:pPr>
        <w:pStyle w:val="ListBullet"/>
        <w:spacing w:after="60"/>
      </w:pPr>
      <w:r>
        <w:rPr>
          <w:color w:val="1F2937"/>
          <w:sz w:val="21"/>
        </w:rPr>
        <w:t>Major re-architecture</w:t>
      </w:r>
    </w:p>
    <w:p>
      <w:pPr>
        <w:pStyle w:val="ListBullet"/>
        <w:spacing w:after="60"/>
      </w:pPr>
      <w:r>
        <w:rPr>
          <w:color w:val="1F2937"/>
          <w:sz w:val="21"/>
        </w:rPr>
        <w:t>Onsite support (unless separately contracted)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6. Billing and Payment</w:t>
      </w:r>
    </w:p>
    <w:p>
      <w:pPr>
        <w:spacing w:after="60"/>
      </w:pPr>
      <w:r>
        <w:rPr>
          <w:b/>
          <w:color w:val="1F2937"/>
          <w:sz w:val="21"/>
        </w:rPr>
        <w:t xml:space="preserve">Billing Cycle: </w:t>
      </w:r>
      <w:r>
        <w:rPr>
          <w:i/>
          <w:color w:val="B42C0C"/>
          <w:sz w:val="21"/>
        </w:rPr>
        <w:t>[Monthly/Quarterly]</w:t>
      </w:r>
    </w:p>
    <w:p>
      <w:pPr>
        <w:spacing w:after="60"/>
      </w:pPr>
      <w:r>
        <w:rPr>
          <w:b/>
          <w:color w:val="1F2937"/>
          <w:sz w:val="21"/>
        </w:rPr>
        <w:t xml:space="preserve">Payment Terms: </w:t>
      </w:r>
      <w:r>
        <w:rPr>
          <w:i/>
          <w:color w:val="B42C0C"/>
          <w:sz w:val="21"/>
        </w:rPr>
        <w:t>[Net 7/14/30]</w:t>
      </w:r>
    </w:p>
    <w:p>
      <w:pPr>
        <w:spacing w:after="60"/>
      </w:pPr>
      <w:r>
        <w:rPr>
          <w:b/>
          <w:color w:val="1F2937"/>
          <w:sz w:val="21"/>
        </w:rPr>
        <w:t xml:space="preserve">Late Payment Terms: </w:t>
      </w:r>
      <w:r>
        <w:rPr>
          <w:i/>
          <w:color w:val="B42C0C"/>
          <w:sz w:val="21"/>
        </w:rPr>
        <w:t>[Terms]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7. Confidentiality and Data Protection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Both parties shall maintain confidentiality and handle data according to applicable privacy and security obligations.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8. Termination</w:t>
      </w:r>
    </w:p>
    <w:p>
      <w:pPr>
        <w:spacing w:after="60"/>
      </w:pPr>
      <w:r>
        <w:rPr>
          <w:b/>
          <w:color w:val="1F2937"/>
          <w:sz w:val="21"/>
        </w:rPr>
        <w:t xml:space="preserve">Notice period: </w:t>
      </w:r>
      <w:r>
        <w:rPr>
          <w:i/>
          <w:color w:val="B42C0C"/>
          <w:sz w:val="21"/>
        </w:rPr>
        <w:t>[X days]</w:t>
      </w:r>
    </w:p>
    <w:p>
      <w:pPr>
        <w:spacing w:after="60"/>
      </w:pPr>
      <w:r>
        <w:rPr>
          <w:b/>
          <w:color w:val="1F2937"/>
          <w:sz w:val="21"/>
        </w:rPr>
        <w:t xml:space="preserve">Transition support on termination: </w:t>
      </w:r>
      <w:r>
        <w:rPr>
          <w:i/>
          <w:color w:val="B42C0C"/>
          <w:sz w:val="21"/>
        </w:rPr>
        <w:t>[Details]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9. 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Client</w:t>
            </w:r>
          </w:p>
        </w:tc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Nakola Expert Systems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i/>
                <w:color w:val="B42C0C"/>
                <w:sz w:val="20"/>
              </w:rPr>
              <w:t>Name / Title: [Name, Title]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Name / Title: Lucky Nakola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