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Project Handover Checklist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Delivery Confirmation</w:t>
      </w:r>
    </w:p>
    <w:p>
      <w:pPr>
        <w:spacing w:after="80"/>
        <w:ind w:left="120"/>
      </w:pPr>
      <w:r>
        <w:rPr>
          <w:color w:val="1F2937"/>
          <w:sz w:val="21"/>
        </w:rPr>
        <w:t>☐  Final scope delivered and demonstrated</w:t>
      </w:r>
    </w:p>
    <w:p>
      <w:pPr>
        <w:spacing w:after="80"/>
        <w:ind w:left="120"/>
      </w:pPr>
      <w:r>
        <w:rPr>
          <w:color w:val="1F2937"/>
          <w:sz w:val="21"/>
        </w:rPr>
        <w:t>☐  Client acceptance documented</w:t>
      </w:r>
    </w:p>
    <w:p>
      <w:pPr>
        <w:spacing w:after="80"/>
        <w:ind w:left="120"/>
      </w:pPr>
      <w:r>
        <w:rPr>
          <w:color w:val="1F2937"/>
          <w:sz w:val="21"/>
        </w:rPr>
        <w:t>☐  Open issues list reviewed and agreed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Code and Infrastructure</w:t>
      </w:r>
    </w:p>
    <w:p>
      <w:pPr>
        <w:spacing w:after="80"/>
        <w:ind w:left="120"/>
      </w:pPr>
      <w:r>
        <w:rPr>
          <w:color w:val="1F2937"/>
          <w:sz w:val="21"/>
        </w:rPr>
        <w:t>☐  Source code repository transferred/shared</w:t>
      </w:r>
    </w:p>
    <w:p>
      <w:pPr>
        <w:spacing w:after="80"/>
        <w:ind w:left="120"/>
      </w:pPr>
      <w:r>
        <w:rPr>
          <w:color w:val="1F2937"/>
          <w:sz w:val="21"/>
        </w:rPr>
        <w:t>☐  Branching and release notes documented</w:t>
      </w:r>
    </w:p>
    <w:p>
      <w:pPr>
        <w:spacing w:after="80"/>
        <w:ind w:left="120"/>
      </w:pPr>
      <w:r>
        <w:rPr>
          <w:color w:val="1F2937"/>
          <w:sz w:val="21"/>
        </w:rPr>
        <w:t>☐  Environment details shared (dev/staging/production)</w:t>
      </w:r>
    </w:p>
    <w:p>
      <w:pPr>
        <w:spacing w:after="80"/>
        <w:ind w:left="120"/>
      </w:pPr>
      <w:r>
        <w:rPr>
          <w:color w:val="1F2937"/>
          <w:sz w:val="21"/>
        </w:rPr>
        <w:t>☐  Hosting/cloud access handed over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Credentials and Security</w:t>
      </w:r>
    </w:p>
    <w:p>
      <w:pPr>
        <w:spacing w:after="80"/>
        <w:ind w:left="120"/>
      </w:pPr>
      <w:r>
        <w:rPr>
          <w:color w:val="1F2937"/>
          <w:sz w:val="21"/>
        </w:rPr>
        <w:t>☐  Admin accounts transferred</w:t>
      </w:r>
    </w:p>
    <w:p>
      <w:pPr>
        <w:spacing w:after="80"/>
        <w:ind w:left="120"/>
      </w:pPr>
      <w:r>
        <w:rPr>
          <w:color w:val="1F2937"/>
          <w:sz w:val="21"/>
        </w:rPr>
        <w:t>☐  Shared passwords rotated</w:t>
      </w:r>
    </w:p>
    <w:p>
      <w:pPr>
        <w:spacing w:after="80"/>
        <w:ind w:left="120"/>
      </w:pPr>
      <w:r>
        <w:rPr>
          <w:color w:val="1F2937"/>
          <w:sz w:val="21"/>
        </w:rPr>
        <w:t>☐  MFA enabled where applicable</w:t>
      </w:r>
    </w:p>
    <w:p>
      <w:pPr>
        <w:spacing w:after="80"/>
        <w:ind w:left="120"/>
      </w:pPr>
      <w:r>
        <w:rPr>
          <w:color w:val="1F2937"/>
          <w:sz w:val="21"/>
        </w:rPr>
        <w:t>☐  Security checklist completed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Documentation Pack</w:t>
      </w:r>
    </w:p>
    <w:p>
      <w:pPr>
        <w:spacing w:after="80"/>
        <w:ind w:left="120"/>
      </w:pPr>
      <w:r>
        <w:rPr>
          <w:color w:val="1F2937"/>
          <w:sz w:val="21"/>
        </w:rPr>
        <w:t>☐  Technical architecture summary</w:t>
      </w:r>
    </w:p>
    <w:p>
      <w:pPr>
        <w:spacing w:after="80"/>
        <w:ind w:left="120"/>
      </w:pPr>
      <w:r>
        <w:rPr>
          <w:color w:val="1F2937"/>
          <w:sz w:val="21"/>
        </w:rPr>
        <w:t>☐  API documentation</w:t>
      </w:r>
    </w:p>
    <w:p>
      <w:pPr>
        <w:spacing w:after="80"/>
        <w:ind w:left="120"/>
      </w:pPr>
      <w:r>
        <w:rPr>
          <w:color w:val="1F2937"/>
          <w:sz w:val="21"/>
        </w:rPr>
        <w:t>☐  Deployment/runbook guide</w:t>
      </w:r>
    </w:p>
    <w:p>
      <w:pPr>
        <w:spacing w:after="80"/>
        <w:ind w:left="120"/>
      </w:pPr>
      <w:r>
        <w:rPr>
          <w:color w:val="1F2937"/>
          <w:sz w:val="21"/>
        </w:rPr>
        <w:t>☐  User manual or SOPs</w:t>
      </w:r>
    </w:p>
    <w:p>
      <w:pPr>
        <w:spacing w:after="80"/>
        <w:ind w:left="120"/>
      </w:pPr>
      <w:r>
        <w:rPr>
          <w:color w:val="1F2937"/>
          <w:sz w:val="21"/>
        </w:rPr>
        <w:t>☐  Known limitations and roadmap items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Quality and Performance</w:t>
      </w:r>
    </w:p>
    <w:p>
      <w:pPr>
        <w:spacing w:after="80"/>
        <w:ind w:left="120"/>
      </w:pPr>
      <w:r>
        <w:rPr>
          <w:color w:val="1F2937"/>
          <w:sz w:val="21"/>
        </w:rPr>
        <w:t>☐  QA summary report shared</w:t>
      </w:r>
    </w:p>
    <w:p>
      <w:pPr>
        <w:spacing w:after="80"/>
        <w:ind w:left="120"/>
      </w:pPr>
      <w:r>
        <w:rPr>
          <w:color w:val="1F2937"/>
          <w:sz w:val="21"/>
        </w:rPr>
        <w:t>☐  Test coverage summary shared</w:t>
      </w:r>
    </w:p>
    <w:p>
      <w:pPr>
        <w:spacing w:after="80"/>
        <w:ind w:left="120"/>
      </w:pPr>
      <w:r>
        <w:rPr>
          <w:color w:val="1F2937"/>
          <w:sz w:val="21"/>
        </w:rPr>
        <w:t>☐  Performance benchmark report shared</w:t>
      </w:r>
    </w:p>
    <w:p>
      <w:pPr>
        <w:spacing w:after="80"/>
        <w:ind w:left="120"/>
      </w:pPr>
      <w:r>
        <w:rPr>
          <w:color w:val="1F2937"/>
          <w:sz w:val="21"/>
        </w:rPr>
        <w:t>☐  Monitoring/alerting setup confirmed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Training and Enablement</w:t>
      </w:r>
    </w:p>
    <w:p>
      <w:pPr>
        <w:spacing w:after="80"/>
        <w:ind w:left="120"/>
      </w:pPr>
      <w:r>
        <w:rPr>
          <w:color w:val="1F2937"/>
          <w:sz w:val="21"/>
        </w:rPr>
        <w:t>☐  Admin training completed</w:t>
      </w:r>
    </w:p>
    <w:p>
      <w:pPr>
        <w:spacing w:after="80"/>
        <w:ind w:left="120"/>
      </w:pPr>
      <w:r>
        <w:rPr>
          <w:color w:val="1F2937"/>
          <w:sz w:val="21"/>
        </w:rPr>
        <w:t>☐  End-user training completed</w:t>
      </w:r>
    </w:p>
    <w:p>
      <w:pPr>
        <w:spacing w:after="80"/>
        <w:ind w:left="120"/>
      </w:pPr>
      <w:r>
        <w:rPr>
          <w:color w:val="1F2937"/>
          <w:sz w:val="21"/>
        </w:rPr>
        <w:t>☐  Recording/materials shared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Commercial and Support Transition</w:t>
      </w:r>
    </w:p>
    <w:p>
      <w:pPr>
        <w:spacing w:after="80"/>
        <w:ind w:left="120"/>
      </w:pPr>
      <w:r>
        <w:rPr>
          <w:color w:val="1F2937"/>
          <w:sz w:val="21"/>
        </w:rPr>
        <w:t>☐  Final invoice issued</w:t>
      </w:r>
    </w:p>
    <w:p>
      <w:pPr>
        <w:spacing w:after="80"/>
        <w:ind w:left="120"/>
      </w:pPr>
      <w:r>
        <w:rPr>
          <w:color w:val="1F2937"/>
          <w:sz w:val="21"/>
        </w:rPr>
        <w:t>☐  Payment reconciliation completed</w:t>
      </w:r>
    </w:p>
    <w:p>
      <w:pPr>
        <w:spacing w:after="80"/>
        <w:ind w:left="120"/>
      </w:pPr>
      <w:r>
        <w:rPr>
          <w:color w:val="1F2937"/>
          <w:sz w:val="21"/>
        </w:rPr>
        <w:t>☐  Warranty period start and end dates confirmed</w:t>
      </w:r>
    </w:p>
    <w:p>
      <w:pPr>
        <w:spacing w:after="80"/>
        <w:ind w:left="120"/>
      </w:pPr>
      <w:r>
        <w:rPr>
          <w:i/>
          <w:color w:val="B42C0C"/>
          <w:sz w:val="21"/>
        </w:rPr>
        <w:t>☐  Support agreement activated: [Plan Name]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Closure</w:t>
      </w:r>
    </w:p>
    <w:p>
      <w:pPr>
        <w:spacing w:after="80"/>
        <w:ind w:left="120"/>
      </w:pPr>
      <w:r>
        <w:rPr>
          <w:color w:val="1F2937"/>
          <w:sz w:val="21"/>
        </w:rPr>
        <w:t>☐  Project retrospective completed</w:t>
      </w:r>
    </w:p>
    <w:p>
      <w:pPr>
        <w:spacing w:after="80"/>
        <w:ind w:left="120"/>
      </w:pPr>
      <w:r>
        <w:rPr>
          <w:color w:val="1F2937"/>
          <w:sz w:val="21"/>
        </w:rPr>
        <w:t>☐  Reference/testimonial request sent (optional)</w:t>
      </w:r>
    </w:p>
    <w:p>
      <w:pPr>
        <w:spacing w:after="80"/>
        <w:ind w:left="120"/>
      </w:pPr>
      <w:r>
        <w:rPr>
          <w:color w:val="1F2937"/>
          <w:sz w:val="21"/>
        </w:rPr>
        <w:t>☐  Handover sign-off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Sign-Off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Client Representative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Nakola Expert Systems Representative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[Name]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