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Capability Statement</w:t>
      </w:r>
    </w:p>
    <w:p>
      <w:pPr>
        <w:spacing w:after="240"/>
        <w:pBdr>
          <w:bottom w:val="single" w:sz="6" w:space="2" w:color="E2E8F0"/>
        </w:pBdr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Company Overview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Nakola Expert Systems is a Nairobi-based technology company delivering global-standard software and digital transformation services for organizations operating in African and international markets.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Core Capabilities</w:t>
      </w:r>
    </w:p>
    <w:p>
      <w:pPr>
        <w:pStyle w:val="ListNumber"/>
        <w:spacing w:after="60"/>
      </w:pPr>
      <w:r>
        <w:rPr>
          <w:color w:val="1F2937"/>
          <w:sz w:val="21"/>
        </w:rPr>
        <w:t>Custom Software Development</w:t>
      </w:r>
    </w:p>
    <w:p>
      <w:pPr>
        <w:pStyle w:val="ListNumber"/>
        <w:spacing w:after="60"/>
      </w:pPr>
      <w:r>
        <w:rPr>
          <w:color w:val="1F2937"/>
          <w:sz w:val="21"/>
        </w:rPr>
        <w:t>Technology Consulting</w:t>
      </w:r>
    </w:p>
    <w:p>
      <w:pPr>
        <w:pStyle w:val="ListNumber"/>
        <w:spacing w:after="60"/>
      </w:pPr>
      <w:r>
        <w:rPr>
          <w:color w:val="1F2937"/>
          <w:sz w:val="21"/>
        </w:rPr>
        <w:t>Digital Transformation</w:t>
      </w:r>
    </w:p>
    <w:p>
      <w:pPr>
        <w:pStyle w:val="ListNumber"/>
        <w:spacing w:after="60"/>
      </w:pPr>
      <w:r>
        <w:rPr>
          <w:color w:val="1F2937"/>
          <w:sz w:val="21"/>
        </w:rPr>
        <w:t>Cloud and DevOps</w:t>
      </w:r>
    </w:p>
    <w:p>
      <w:pPr>
        <w:pStyle w:val="ListNumber"/>
        <w:spacing w:after="60"/>
      </w:pPr>
      <w:r>
        <w:rPr>
          <w:color w:val="1F2937"/>
          <w:sz w:val="21"/>
        </w:rPr>
        <w:t>Quality Assurance and Testing</w:t>
      </w:r>
    </w:p>
    <w:p>
      <w:pPr>
        <w:pStyle w:val="ListNumber"/>
        <w:spacing w:after="60"/>
      </w:pPr>
      <w:r>
        <w:rPr>
          <w:color w:val="1F2937"/>
          <w:sz w:val="21"/>
        </w:rPr>
        <w:t>Managed Support and Maintenance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Differentiators</w:t>
      </w:r>
    </w:p>
    <w:p>
      <w:pPr>
        <w:pStyle w:val="ListBullet"/>
        <w:spacing w:after="60"/>
      </w:pPr>
      <w:r>
        <w:rPr>
          <w:color w:val="1F2937"/>
          <w:sz w:val="21"/>
        </w:rPr>
        <w:t>Senior-led project delivery</w:t>
      </w:r>
    </w:p>
    <w:p>
      <w:pPr>
        <w:pStyle w:val="ListBullet"/>
        <w:spacing w:after="60"/>
      </w:pPr>
      <w:r>
        <w:rPr>
          <w:color w:val="1F2937"/>
          <w:sz w:val="21"/>
        </w:rPr>
        <w:t>Outcome-focused execution tied to business metrics</w:t>
      </w:r>
    </w:p>
    <w:p>
      <w:pPr>
        <w:pStyle w:val="ListBullet"/>
        <w:spacing w:after="60"/>
      </w:pPr>
      <w:r>
        <w:rPr>
          <w:color w:val="1F2937"/>
          <w:sz w:val="21"/>
        </w:rPr>
        <w:t>Strong African market understanding with global engineering quality</w:t>
      </w:r>
    </w:p>
    <w:p>
      <w:pPr>
        <w:pStyle w:val="ListBullet"/>
        <w:spacing w:after="60"/>
      </w:pPr>
      <w:r>
        <w:rPr>
          <w:color w:val="1F2937"/>
          <w:sz w:val="21"/>
        </w:rPr>
        <w:t>Transparent communication and delivery governance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Delivery Evidence</w:t>
      </w:r>
    </w:p>
    <w:p>
      <w:pPr>
        <w:pStyle w:val="ListBullet"/>
        <w:spacing w:after="60"/>
      </w:pPr>
      <w:r>
        <w:rPr>
          <w:color w:val="1F2937"/>
          <w:sz w:val="21"/>
        </w:rPr>
        <w:t>50+ projects delivered</w:t>
      </w:r>
    </w:p>
    <w:p>
      <w:pPr>
        <w:pStyle w:val="ListBullet"/>
        <w:spacing w:after="60"/>
      </w:pPr>
      <w:r>
        <w:rPr>
          <w:color w:val="1F2937"/>
          <w:sz w:val="21"/>
        </w:rPr>
        <w:t>8+ countries served</w:t>
      </w:r>
    </w:p>
    <w:p>
      <w:pPr>
        <w:pStyle w:val="ListBullet"/>
        <w:spacing w:after="60"/>
      </w:pPr>
      <w:r>
        <w:rPr>
          <w:color w:val="1F2937"/>
          <w:sz w:val="21"/>
        </w:rPr>
        <w:t>98% client satisfaction</w:t>
      </w:r>
    </w:p>
    <w:p>
      <w:pPr>
        <w:pStyle w:val="ListBullet"/>
        <w:spacing w:after="60"/>
      </w:pPr>
      <w:r>
        <w:rPr>
          <w:color w:val="1F2937"/>
          <w:sz w:val="21"/>
        </w:rPr>
        <w:t>Case experience across e-commerce, healthtech, fintech, enterprise, education, and insurance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Preferred Engagement Models</w:t>
      </w:r>
    </w:p>
    <w:p>
      <w:pPr>
        <w:pStyle w:val="ListBullet"/>
        <w:spacing w:after="60"/>
      </w:pPr>
      <w:r>
        <w:rPr>
          <w:color w:val="1F2937"/>
          <w:sz w:val="21"/>
        </w:rPr>
        <w:t>Fixed-Price Projects</w:t>
      </w:r>
    </w:p>
    <w:p>
      <w:pPr>
        <w:pStyle w:val="ListBullet"/>
        <w:spacing w:after="60"/>
      </w:pPr>
      <w:r>
        <w:rPr>
          <w:color w:val="1F2937"/>
          <w:sz w:val="21"/>
        </w:rPr>
        <w:t>Agile Retainer</w:t>
      </w:r>
    </w:p>
    <w:p>
      <w:pPr>
        <w:pStyle w:val="ListBullet"/>
        <w:spacing w:after="60"/>
      </w:pPr>
      <w:r>
        <w:rPr>
          <w:color w:val="1F2937"/>
          <w:sz w:val="21"/>
        </w:rPr>
        <w:t>Dedicated Team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Typical Client Segments</w:t>
      </w:r>
    </w:p>
    <w:p>
      <w:pPr>
        <w:pStyle w:val="ListBullet"/>
        <w:spacing w:after="60"/>
      </w:pPr>
      <w:r>
        <w:rPr>
          <w:color w:val="1F2937"/>
          <w:sz w:val="21"/>
        </w:rPr>
        <w:t>Startups launching MVPs and scaling products</w:t>
      </w:r>
    </w:p>
    <w:p>
      <w:pPr>
        <w:pStyle w:val="ListBullet"/>
        <w:spacing w:after="60"/>
      </w:pPr>
      <w:r>
        <w:rPr>
          <w:color w:val="1F2937"/>
          <w:sz w:val="21"/>
        </w:rPr>
        <w:t>SMEs modernizing operations</w:t>
      </w:r>
    </w:p>
    <w:p>
      <w:pPr>
        <w:pStyle w:val="ListBullet"/>
        <w:spacing w:after="60"/>
      </w:pPr>
      <w:r>
        <w:rPr>
          <w:color w:val="1F2937"/>
          <w:sz w:val="21"/>
        </w:rPr>
        <w:t>Enterprises improving reliability, security, and integrations</w:t>
      </w:r>
    </w:p>
    <w:p>
      <w:pPr>
        <w:pStyle w:val="ListBullet"/>
        <w:spacing w:after="60"/>
      </w:pPr>
      <w:r>
        <w:rPr>
          <w:color w:val="1F2937"/>
          <w:sz w:val="21"/>
        </w:rPr>
        <w:t>International organizations building regional digital capacity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Compliance and Business Information</w:t>
      </w:r>
    </w:p>
    <w:p>
      <w:pPr>
        <w:spacing w:after="60"/>
      </w:pPr>
      <w:r>
        <w:rPr>
          <w:b/>
          <w:color w:val="1F2937"/>
          <w:sz w:val="21"/>
        </w:rPr>
        <w:t xml:space="preserve">Company Registration Number: </w:t>
      </w:r>
      <w:r>
        <w:rPr>
          <w:i/>
          <w:color w:val="B42C0C"/>
          <w:sz w:val="21"/>
        </w:rPr>
        <w:t>[Company Registration Number]</w:t>
      </w:r>
    </w:p>
    <w:p>
      <w:pPr>
        <w:spacing w:after="60"/>
      </w:pPr>
      <w:r>
        <w:rPr>
          <w:b/>
          <w:color w:val="1F2937"/>
          <w:sz w:val="21"/>
        </w:rPr>
        <w:t xml:space="preserve">KRA PIN: </w:t>
      </w:r>
      <w:r>
        <w:rPr>
          <w:i/>
          <w:color w:val="B42C0C"/>
          <w:sz w:val="21"/>
        </w:rPr>
        <w:t>[KRA PIN]</w:t>
      </w:r>
    </w:p>
    <w:p>
      <w:pPr>
        <w:spacing w:after="60"/>
      </w:pPr>
      <w:r>
        <w:rPr>
          <w:b/>
          <w:color w:val="1F2937"/>
          <w:sz w:val="21"/>
        </w:rPr>
        <w:t xml:space="preserve">Registered Address: </w:t>
      </w:r>
      <w:r>
        <w:rPr>
          <w:i/>
          <w:color w:val="B42C0C"/>
          <w:sz w:val="21"/>
        </w:rPr>
        <w:t>[Registered Address]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Contact</w:t>
      </w:r>
    </w:p>
    <w:p>
      <w:pPr>
        <w:spacing w:after="60"/>
      </w:pPr>
      <w:r>
        <w:rPr>
          <w:b/>
          <w:color w:val="1F2937"/>
          <w:sz w:val="21"/>
        </w:rPr>
        <w:t xml:space="preserve">Email: </w:t>
      </w:r>
      <w:r>
        <w:rPr>
          <w:color w:val="1F2937"/>
          <w:sz w:val="21"/>
        </w:rPr>
        <w:t>hello@nakolaexpertsystems.com</w:t>
      </w:r>
    </w:p>
    <w:p>
      <w:pPr>
        <w:spacing w:after="60"/>
      </w:pPr>
      <w:r>
        <w:rPr>
          <w:b/>
          <w:color w:val="1F2937"/>
          <w:sz w:val="21"/>
        </w:rPr>
        <w:t xml:space="preserve">Phone: </w:t>
      </w:r>
      <w:r>
        <w:rPr>
          <w:color w:val="1F2937"/>
          <w:sz w:val="21"/>
        </w:rPr>
        <w:t>+254 715 674 828</w:t>
      </w:r>
    </w:p>
    <w:p>
      <w:pPr>
        <w:spacing w:after="60"/>
      </w:pPr>
      <w:r>
        <w:rPr>
          <w:b/>
          <w:color w:val="1F2937"/>
          <w:sz w:val="21"/>
        </w:rPr>
        <w:t xml:space="preserve">Website: </w:t>
      </w:r>
      <w:r>
        <w:rPr>
          <w:color w:val="1F2937"/>
          <w:sz w:val="21"/>
        </w:rPr>
        <w:t>www.nakolaexpertsystems.com</w:t>
      </w:r>
    </w:p>
    <w:p>
      <w:pPr>
        <w:spacing w:after="60"/>
      </w:pPr>
      <w:r>
        <w:rPr>
          <w:b/>
          <w:color w:val="1F2937"/>
          <w:sz w:val="21"/>
        </w:rPr>
        <w:t xml:space="preserve">Location: </w:t>
      </w:r>
      <w:r>
        <w:rPr>
          <w:color w:val="1F2937"/>
          <w:sz w:val="21"/>
        </w:rPr>
        <w:t>Nairobi, Kenya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