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Chess Engine Project – Final Updated Report</w:t>
      </w:r>
    </w:p>
    <w:p>
      <w:r>
        <w:t>This report documents the final implementation of the Chess Engine project, including the login system, time controls, gameplay mechanics, and end‑game handling. The document reflects the most recent version of the codebase and interface, supported by screenshots taken directly from the running application.</w:t>
      </w:r>
    </w:p>
    <w:p>
      <w:pPr>
        <w:pStyle w:val="Heading2"/>
      </w:pPr>
      <w:r>
        <w:t>1. Login and User Management</w:t>
      </w:r>
    </w:p>
    <w:p>
      <w:r>
        <w:t>A local login and registration system was implemented using a lightweight file‑based approach. This allows users to create multiple accounts and return to their saved practice environment without reconfiguration. The design choice avoids unnecessary complexity while still enforcing basic user separation.</w:t>
      </w:r>
    </w:p>
    <w:p>
      <w:r>
        <w:drawing>
          <wp:inline xmlns:a="http://schemas.openxmlformats.org/drawingml/2006/main" xmlns:pic="http://schemas.openxmlformats.org/drawingml/2006/picture">
            <wp:extent cx="3200400" cy="1686232"/>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3200400" cy="1686232"/>
                    </a:xfrm>
                    <a:prstGeom prst="rect"/>
                  </pic:spPr>
                </pic:pic>
              </a:graphicData>
            </a:graphic>
          </wp:inline>
        </w:drawing>
      </w:r>
    </w:p>
    <w:p>
      <w:pPr>
        <w:pStyle w:val="Heading2"/>
      </w:pPr>
      <w:r>
        <w:t>2. Game Settings and Time Control</w:t>
      </w:r>
    </w:p>
    <w:p>
      <w:r>
        <w:t>Before each match, players can choose their side (White or Black) and select a time control. Supported modes include Bullet, Blitz, Rapid, and Classical formats. Increment‑based clocks are supported where applicable, ensuring accurate timing consistent with real tournament play.</w:t>
      </w:r>
    </w:p>
    <w:p>
      <w:r>
        <w:drawing>
          <wp:inline xmlns:a="http://schemas.openxmlformats.org/drawingml/2006/main" xmlns:pic="http://schemas.openxmlformats.org/drawingml/2006/picture">
            <wp:extent cx="3200400" cy="10100187"/>
            <wp:docPr id="2" name="Picture 2"/>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3200400" cy="10100187"/>
                    </a:xfrm>
                    <a:prstGeom prst="rect"/>
                  </pic:spPr>
                </pic:pic>
              </a:graphicData>
            </a:graphic>
          </wp:inline>
        </w:drawing>
      </w:r>
    </w:p>
    <w:p>
      <w:pPr>
        <w:pStyle w:val="Heading2"/>
      </w:pPr>
      <w:r>
        <w:t>3. Chessboard Layout and Interaction</w:t>
      </w:r>
    </w:p>
    <w:p>
      <w:r>
        <w:t>The chessboard is rendered using an 8×8 grid with alternating colors. Pieces are centered within each square and scale dynamically based on screen resolution. User interaction is mouse‑driven, allowing click‑to‑select and click‑to‑move behavior.</w:t>
      </w:r>
    </w:p>
    <w:p>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04_highlights.png"/>
                    <pic:cNvPicPr/>
                  </pic:nvPicPr>
                  <pic:blipFill>
                    <a:blip r:embed="rId11"/>
                    <a:stretch>
                      <a:fillRect/>
                    </a:stretch>
                  </pic:blipFill>
                  <pic:spPr>
                    <a:xfrm>
                      <a:off x="0" y="0"/>
                      <a:ext cx="4114800" cy="4114800"/>
                    </a:xfrm>
                    <a:prstGeom prst="rect"/>
                  </pic:spPr>
                </pic:pic>
              </a:graphicData>
            </a:graphic>
          </wp:inline>
        </w:drawing>
      </w:r>
    </w:p>
    <w:p>
      <w:pPr>
        <w:pStyle w:val="Heading2"/>
      </w:pPr>
      <w:r>
        <w:t>4. Legal Move Highlighting</w:t>
      </w:r>
    </w:p>
    <w:p>
      <w:r>
        <w:t>When a piece is selected, all legal destination squares are visually indicated using highlight overlays. This feature improves usability by preventing illegal moves and guiding new players through valid move patterns.</w:t>
      </w:r>
    </w:p>
    <w:p>
      <w:pPr>
        <w:pStyle w:val="Heading2"/>
      </w:pPr>
      <w:r>
        <w:t>5. Clock System</w:t>
      </w:r>
    </w:p>
    <w:p>
      <w:r>
        <w:t>Each player is assigned an independent clock. The active player's timer decreases in real time and switches automatically after a valid move. Time increments are applied immediately after a move when enabled.</w:t>
      </w:r>
    </w:p>
    <w:p>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05_clocks.png"/>
                    <pic:cNvPicPr/>
                  </pic:nvPicPr>
                  <pic:blipFill>
                    <a:blip r:embed="rId12"/>
                    <a:stretch>
                      <a:fillRect/>
                    </a:stretch>
                  </pic:blipFill>
                  <pic:spPr>
                    <a:xfrm>
                      <a:off x="0" y="0"/>
                      <a:ext cx="4114800" cy="4114800"/>
                    </a:xfrm>
                    <a:prstGeom prst="rect"/>
                  </pic:spPr>
                </pic:pic>
              </a:graphicData>
            </a:graphic>
          </wp:inline>
        </w:drawing>
      </w:r>
    </w:p>
    <w:p>
      <w:pPr>
        <w:pStyle w:val="Heading2"/>
      </w:pPr>
      <w:r>
        <w:t>6. Check, Checkmate, and Stalemate Detection</w:t>
      </w:r>
    </w:p>
    <w:p>
      <w:r>
        <w:t>The engine continuously evaluates king safety after every move. If the current player has no legal moves remaining, the system determines whether the state is checkmate or stalemate and displays the appropriate end‑game message.</w:t>
      </w:r>
    </w:p>
    <w:p>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06_checkmate.png"/>
                    <pic:cNvPicPr/>
                  </pic:nvPicPr>
                  <pic:blipFill>
                    <a:blip r:embed="rId13"/>
                    <a:stretch>
                      <a:fillRect/>
                    </a:stretch>
                  </pic:blipFill>
                  <pic:spPr>
                    <a:xfrm>
                      <a:off x="0" y="0"/>
                      <a:ext cx="4114800" cy="4114800"/>
                    </a:xfrm>
                    <a:prstGeom prst="rect"/>
                  </pic:spPr>
                </pic:pic>
              </a:graphicData>
            </a:graphic>
          </wp:inline>
        </w:drawing>
      </w:r>
    </w:p>
    <w:p>
      <w:pPr>
        <w:pStyle w:val="Heading2"/>
      </w:pPr>
      <w:r>
        <w:t>7. Pawn Promotion</w:t>
      </w:r>
    </w:p>
    <w:p>
      <w:r>
        <w:t>When a pawn reaches the final rank, gameplay pauses and a promotion menu is displayed. The user may choose between Queen, Rook, Bishop, or Knight. The board state updates immediately based on the selection.</w:t>
      </w:r>
    </w:p>
    <w:p>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06_promotion.png"/>
                    <pic:cNvPicPr/>
                  </pic:nvPicPr>
                  <pic:blipFill>
                    <a:blip r:embed="rId14"/>
                    <a:stretch>
                      <a:fillRect/>
                    </a:stretch>
                  </pic:blipFill>
                  <pic:spPr>
                    <a:xfrm>
                      <a:off x="0" y="0"/>
                      <a:ext cx="4114800" cy="4114800"/>
                    </a:xfrm>
                    <a:prstGeom prst="rect"/>
                  </pic:spPr>
                </pic:pic>
              </a:graphicData>
            </a:graphic>
          </wp:inline>
        </w:drawing>
      </w:r>
    </w:p>
    <w:p>
      <w:pPr>
        <w:pStyle w:val="Heading2"/>
      </w:pPr>
      <w:r>
        <w:t>8. Restart and New Game Options</w:t>
      </w:r>
    </w:p>
    <w:p>
      <w:r>
        <w:t>After a game concludes, players may either restart with the same settings or begin a new game. Keyboard shortcuts (R and N) are also supported for faster control.</w:t>
      </w:r>
    </w:p>
    <w:p>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06_restart.png"/>
                    <pic:cNvPicPr/>
                  </pic:nvPicPr>
                  <pic:blipFill>
                    <a:blip r:embed="rId15"/>
                    <a:stretch>
                      <a:fillRect/>
                    </a:stretch>
                  </pic:blipFill>
                  <pic:spPr>
                    <a:xfrm>
                      <a:off x="0" y="0"/>
                      <a:ext cx="4114800" cy="4114800"/>
                    </a:xfrm>
                    <a:prstGeom prst="rect"/>
                  </pic:spPr>
                </pic:pic>
              </a:graphicData>
            </a:graphic>
          </wp:inline>
        </w:drawing>
      </w:r>
    </w:p>
    <w:p>
      <w:pPr>
        <w:pStyle w:val="Heading2"/>
      </w:pPr>
      <w:r>
        <w:t>9. Conclusion</w:t>
      </w:r>
    </w:p>
    <w:p>
      <w:r>
        <w:t>The final system meets all functional requirements of a complete offline chess game. It enforces official chess rules, provides clear visual feedback, and supports multiple time formats. The architecture allows future expansion, such as AI opponents or online play, without requiring major redesign.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