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CD2B" w14:textId="77777777" w:rsidR="007B3EF3" w:rsidRDefault="007B3EF3" w:rsidP="006D099D">
      <w:pPr>
        <w:pStyle w:val="TOCHeading"/>
        <w:rPr>
          <w:rFonts w:asciiTheme="minorHAnsi" w:eastAsiaTheme="minorHAnsi" w:hAnsiTheme="minorHAnsi" w:cstheme="minorBidi"/>
          <w:b/>
          <w:bCs/>
          <w:color w:val="auto"/>
          <w:kern w:val="2"/>
          <w:sz w:val="56"/>
          <w:szCs w:val="56"/>
          <w14:ligatures w14:val="standardContextual"/>
        </w:rPr>
      </w:pPr>
      <w:r w:rsidRPr="007B3EF3">
        <w:rPr>
          <w:rFonts w:asciiTheme="minorHAnsi" w:eastAsiaTheme="minorHAnsi" w:hAnsiTheme="minorHAnsi" w:cstheme="minorBidi"/>
          <w:b/>
          <w:bCs/>
          <w:color w:val="auto"/>
          <w:kern w:val="2"/>
          <w:sz w:val="56"/>
          <w:szCs w:val="56"/>
          <w14:ligatures w14:val="standardContextual"/>
        </w:rPr>
        <w:t>Ethnic Power-Sharing in Kenya: A Historical Audit and Legislative Imperative</w:t>
      </w:r>
    </w:p>
    <w:sdt>
      <w:sdtPr>
        <w:rPr>
          <w:rFonts w:asciiTheme="minorHAnsi" w:eastAsiaTheme="minorHAnsi" w:hAnsiTheme="minorHAnsi" w:cstheme="minorBidi"/>
          <w:color w:val="auto"/>
          <w:kern w:val="2"/>
          <w:sz w:val="22"/>
          <w:szCs w:val="22"/>
          <w14:ligatures w14:val="standardContextual"/>
        </w:rPr>
        <w:id w:val="269285333"/>
        <w:docPartObj>
          <w:docPartGallery w:val="Table of Contents"/>
          <w:docPartUnique/>
        </w:docPartObj>
      </w:sdtPr>
      <w:sdtEndPr>
        <w:rPr>
          <w:b/>
          <w:bCs/>
          <w:noProof/>
        </w:rPr>
      </w:sdtEndPr>
      <w:sdtContent>
        <w:p w14:paraId="3AB6B866" w14:textId="77777777" w:rsidR="006D099D" w:rsidRDefault="006D099D" w:rsidP="006D099D">
          <w:pPr>
            <w:pStyle w:val="TOCHeading"/>
          </w:pPr>
          <w:r>
            <w:t>Table of Contents</w:t>
          </w:r>
        </w:p>
        <w:p w14:paraId="69DBB28E" w14:textId="24DA1598" w:rsidR="009018AA" w:rsidRDefault="006D099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2619949" w:history="1">
            <w:r w:rsidR="009018AA" w:rsidRPr="00E1408B">
              <w:rPr>
                <w:rStyle w:val="Hyperlink"/>
                <w:noProof/>
              </w:rPr>
              <w:t>1. Executive Summary</w:t>
            </w:r>
            <w:r w:rsidR="009018AA">
              <w:rPr>
                <w:noProof/>
                <w:webHidden/>
              </w:rPr>
              <w:tab/>
            </w:r>
            <w:r w:rsidR="009018AA">
              <w:rPr>
                <w:noProof/>
                <w:webHidden/>
              </w:rPr>
              <w:fldChar w:fldCharType="begin"/>
            </w:r>
            <w:r w:rsidR="009018AA">
              <w:rPr>
                <w:noProof/>
                <w:webHidden/>
              </w:rPr>
              <w:instrText xml:space="preserve"> PAGEREF _Toc202619949 \h </w:instrText>
            </w:r>
            <w:r w:rsidR="009018AA">
              <w:rPr>
                <w:noProof/>
                <w:webHidden/>
              </w:rPr>
            </w:r>
            <w:r w:rsidR="009018AA">
              <w:rPr>
                <w:noProof/>
                <w:webHidden/>
              </w:rPr>
              <w:fldChar w:fldCharType="separate"/>
            </w:r>
            <w:r w:rsidR="009018AA">
              <w:rPr>
                <w:noProof/>
                <w:webHidden/>
              </w:rPr>
              <w:t>1</w:t>
            </w:r>
            <w:r w:rsidR="009018AA">
              <w:rPr>
                <w:noProof/>
                <w:webHidden/>
              </w:rPr>
              <w:fldChar w:fldCharType="end"/>
            </w:r>
          </w:hyperlink>
        </w:p>
        <w:p w14:paraId="2C5DE726" w14:textId="56D9ADB9" w:rsidR="009018AA" w:rsidRDefault="009018AA">
          <w:pPr>
            <w:pStyle w:val="TOC1"/>
            <w:tabs>
              <w:tab w:val="right" w:leader="dot" w:pos="9350"/>
            </w:tabs>
            <w:rPr>
              <w:rFonts w:eastAsiaTheme="minorEastAsia"/>
              <w:noProof/>
              <w:sz w:val="24"/>
              <w:szCs w:val="24"/>
            </w:rPr>
          </w:pPr>
          <w:hyperlink w:anchor="_Toc202619950" w:history="1">
            <w:r w:rsidRPr="00E1408B">
              <w:rPr>
                <w:rStyle w:val="Hyperlink"/>
                <w:noProof/>
              </w:rPr>
              <w:t>2. Introduction</w:t>
            </w:r>
            <w:r>
              <w:rPr>
                <w:noProof/>
                <w:webHidden/>
              </w:rPr>
              <w:tab/>
            </w:r>
            <w:r>
              <w:rPr>
                <w:noProof/>
                <w:webHidden/>
              </w:rPr>
              <w:fldChar w:fldCharType="begin"/>
            </w:r>
            <w:r>
              <w:rPr>
                <w:noProof/>
                <w:webHidden/>
              </w:rPr>
              <w:instrText xml:space="preserve"> PAGEREF _Toc202619950 \h </w:instrText>
            </w:r>
            <w:r>
              <w:rPr>
                <w:noProof/>
                <w:webHidden/>
              </w:rPr>
            </w:r>
            <w:r>
              <w:rPr>
                <w:noProof/>
                <w:webHidden/>
              </w:rPr>
              <w:fldChar w:fldCharType="separate"/>
            </w:r>
            <w:r>
              <w:rPr>
                <w:noProof/>
                <w:webHidden/>
              </w:rPr>
              <w:t>1</w:t>
            </w:r>
            <w:r>
              <w:rPr>
                <w:noProof/>
                <w:webHidden/>
              </w:rPr>
              <w:fldChar w:fldCharType="end"/>
            </w:r>
          </w:hyperlink>
        </w:p>
        <w:p w14:paraId="2979766C" w14:textId="7908E577" w:rsidR="009018AA" w:rsidRDefault="009018AA">
          <w:pPr>
            <w:pStyle w:val="TOC1"/>
            <w:tabs>
              <w:tab w:val="right" w:leader="dot" w:pos="9350"/>
            </w:tabs>
            <w:rPr>
              <w:rFonts w:eastAsiaTheme="minorEastAsia"/>
              <w:noProof/>
              <w:sz w:val="24"/>
              <w:szCs w:val="24"/>
            </w:rPr>
          </w:pPr>
          <w:hyperlink w:anchor="_Toc202619951" w:history="1">
            <w:r w:rsidRPr="00E1408B">
              <w:rPr>
                <w:rStyle w:val="Hyperlink"/>
                <w:noProof/>
              </w:rPr>
              <w:t>3. Historical Overview of Presidential Appointment Patterns</w:t>
            </w:r>
            <w:r>
              <w:rPr>
                <w:noProof/>
                <w:webHidden/>
              </w:rPr>
              <w:tab/>
            </w:r>
            <w:r>
              <w:rPr>
                <w:noProof/>
                <w:webHidden/>
              </w:rPr>
              <w:fldChar w:fldCharType="begin"/>
            </w:r>
            <w:r>
              <w:rPr>
                <w:noProof/>
                <w:webHidden/>
              </w:rPr>
              <w:instrText xml:space="preserve"> PAGEREF _Toc202619951 \h </w:instrText>
            </w:r>
            <w:r>
              <w:rPr>
                <w:noProof/>
                <w:webHidden/>
              </w:rPr>
            </w:r>
            <w:r>
              <w:rPr>
                <w:noProof/>
                <w:webHidden/>
              </w:rPr>
              <w:fldChar w:fldCharType="separate"/>
            </w:r>
            <w:r>
              <w:rPr>
                <w:noProof/>
                <w:webHidden/>
              </w:rPr>
              <w:t>2</w:t>
            </w:r>
            <w:r>
              <w:rPr>
                <w:noProof/>
                <w:webHidden/>
              </w:rPr>
              <w:fldChar w:fldCharType="end"/>
            </w:r>
          </w:hyperlink>
        </w:p>
        <w:p w14:paraId="33C0CA01" w14:textId="7C776804" w:rsidR="009018AA" w:rsidRDefault="009018AA">
          <w:pPr>
            <w:pStyle w:val="TOC1"/>
            <w:tabs>
              <w:tab w:val="right" w:leader="dot" w:pos="9350"/>
            </w:tabs>
            <w:rPr>
              <w:rFonts w:eastAsiaTheme="minorEastAsia"/>
              <w:noProof/>
              <w:sz w:val="24"/>
              <w:szCs w:val="24"/>
            </w:rPr>
          </w:pPr>
          <w:hyperlink w:anchor="_Toc202619952" w:history="1">
            <w:r w:rsidRPr="00E1408B">
              <w:rPr>
                <w:rStyle w:val="Hyperlink"/>
                <w:noProof/>
              </w:rPr>
              <w:t>4. Political Tribalism – A Systemic Issue</w:t>
            </w:r>
            <w:r>
              <w:rPr>
                <w:noProof/>
                <w:webHidden/>
              </w:rPr>
              <w:tab/>
            </w:r>
            <w:r>
              <w:rPr>
                <w:noProof/>
                <w:webHidden/>
              </w:rPr>
              <w:fldChar w:fldCharType="begin"/>
            </w:r>
            <w:r>
              <w:rPr>
                <w:noProof/>
                <w:webHidden/>
              </w:rPr>
              <w:instrText xml:space="preserve"> PAGEREF _Toc202619952 \h </w:instrText>
            </w:r>
            <w:r>
              <w:rPr>
                <w:noProof/>
                <w:webHidden/>
              </w:rPr>
            </w:r>
            <w:r>
              <w:rPr>
                <w:noProof/>
                <w:webHidden/>
              </w:rPr>
              <w:fldChar w:fldCharType="separate"/>
            </w:r>
            <w:r>
              <w:rPr>
                <w:noProof/>
                <w:webHidden/>
              </w:rPr>
              <w:t>3</w:t>
            </w:r>
            <w:r>
              <w:rPr>
                <w:noProof/>
                <w:webHidden/>
              </w:rPr>
              <w:fldChar w:fldCharType="end"/>
            </w:r>
          </w:hyperlink>
        </w:p>
        <w:p w14:paraId="061247C2" w14:textId="6DF91454" w:rsidR="009018AA" w:rsidRDefault="009018AA">
          <w:pPr>
            <w:pStyle w:val="TOC2"/>
            <w:tabs>
              <w:tab w:val="right" w:leader="dot" w:pos="9350"/>
            </w:tabs>
            <w:rPr>
              <w:noProof/>
            </w:rPr>
          </w:pPr>
          <w:hyperlink w:anchor="_Toc202619953" w:history="1">
            <w:r w:rsidRPr="00E1408B">
              <w:rPr>
                <w:rStyle w:val="Hyperlink"/>
                <w:noProof/>
              </w:rPr>
              <w:t>5. Voting Trends in Kenya: Democracy or Ethnocracy?</w:t>
            </w:r>
            <w:r>
              <w:rPr>
                <w:noProof/>
                <w:webHidden/>
              </w:rPr>
              <w:tab/>
            </w:r>
            <w:r>
              <w:rPr>
                <w:noProof/>
                <w:webHidden/>
              </w:rPr>
              <w:fldChar w:fldCharType="begin"/>
            </w:r>
            <w:r>
              <w:rPr>
                <w:noProof/>
                <w:webHidden/>
              </w:rPr>
              <w:instrText xml:space="preserve"> PAGEREF _Toc202619953 \h </w:instrText>
            </w:r>
            <w:r>
              <w:rPr>
                <w:noProof/>
                <w:webHidden/>
              </w:rPr>
            </w:r>
            <w:r>
              <w:rPr>
                <w:noProof/>
                <w:webHidden/>
              </w:rPr>
              <w:fldChar w:fldCharType="separate"/>
            </w:r>
            <w:r>
              <w:rPr>
                <w:noProof/>
                <w:webHidden/>
              </w:rPr>
              <w:t>4</w:t>
            </w:r>
            <w:r>
              <w:rPr>
                <w:noProof/>
                <w:webHidden/>
              </w:rPr>
              <w:fldChar w:fldCharType="end"/>
            </w:r>
          </w:hyperlink>
        </w:p>
        <w:p w14:paraId="06578438" w14:textId="67463F96" w:rsidR="009018AA" w:rsidRDefault="009018AA">
          <w:pPr>
            <w:pStyle w:val="TOC1"/>
            <w:tabs>
              <w:tab w:val="right" w:leader="dot" w:pos="9350"/>
            </w:tabs>
            <w:rPr>
              <w:rFonts w:eastAsiaTheme="minorEastAsia"/>
              <w:noProof/>
              <w:sz w:val="24"/>
              <w:szCs w:val="24"/>
            </w:rPr>
          </w:pPr>
          <w:hyperlink w:anchor="_Toc202619954" w:history="1">
            <w:r w:rsidRPr="00E1408B">
              <w:rPr>
                <w:rStyle w:val="Hyperlink"/>
                <w:noProof/>
              </w:rPr>
              <w:t>6. Legal and Institutional Efforts — And Why They’ve Failed</w:t>
            </w:r>
            <w:r>
              <w:rPr>
                <w:noProof/>
                <w:webHidden/>
              </w:rPr>
              <w:tab/>
            </w:r>
            <w:r>
              <w:rPr>
                <w:noProof/>
                <w:webHidden/>
              </w:rPr>
              <w:fldChar w:fldCharType="begin"/>
            </w:r>
            <w:r>
              <w:rPr>
                <w:noProof/>
                <w:webHidden/>
              </w:rPr>
              <w:instrText xml:space="preserve"> PAGEREF _Toc202619954 \h </w:instrText>
            </w:r>
            <w:r>
              <w:rPr>
                <w:noProof/>
                <w:webHidden/>
              </w:rPr>
            </w:r>
            <w:r>
              <w:rPr>
                <w:noProof/>
                <w:webHidden/>
              </w:rPr>
              <w:fldChar w:fldCharType="separate"/>
            </w:r>
            <w:r>
              <w:rPr>
                <w:noProof/>
                <w:webHidden/>
              </w:rPr>
              <w:t>5</w:t>
            </w:r>
            <w:r>
              <w:rPr>
                <w:noProof/>
                <w:webHidden/>
              </w:rPr>
              <w:fldChar w:fldCharType="end"/>
            </w:r>
          </w:hyperlink>
        </w:p>
        <w:p w14:paraId="6678084C" w14:textId="2D7576FC" w:rsidR="009018AA" w:rsidRDefault="009018AA">
          <w:pPr>
            <w:pStyle w:val="TOC1"/>
            <w:tabs>
              <w:tab w:val="right" w:leader="dot" w:pos="9350"/>
            </w:tabs>
            <w:rPr>
              <w:rFonts w:eastAsiaTheme="minorEastAsia"/>
              <w:noProof/>
              <w:sz w:val="24"/>
              <w:szCs w:val="24"/>
            </w:rPr>
          </w:pPr>
          <w:hyperlink w:anchor="_Toc202619955" w:history="1">
            <w:r w:rsidRPr="00E1408B">
              <w:rPr>
                <w:rStyle w:val="Hyperlink"/>
                <w:noProof/>
              </w:rPr>
              <w:t>7. Comparative Case Studies – How Other Nations Handled Ethnic Power Imbalance</w:t>
            </w:r>
            <w:r>
              <w:rPr>
                <w:noProof/>
                <w:webHidden/>
              </w:rPr>
              <w:tab/>
            </w:r>
            <w:r>
              <w:rPr>
                <w:noProof/>
                <w:webHidden/>
              </w:rPr>
              <w:fldChar w:fldCharType="begin"/>
            </w:r>
            <w:r>
              <w:rPr>
                <w:noProof/>
                <w:webHidden/>
              </w:rPr>
              <w:instrText xml:space="preserve"> PAGEREF _Toc202619955 \h </w:instrText>
            </w:r>
            <w:r>
              <w:rPr>
                <w:noProof/>
                <w:webHidden/>
              </w:rPr>
            </w:r>
            <w:r>
              <w:rPr>
                <w:noProof/>
                <w:webHidden/>
              </w:rPr>
              <w:fldChar w:fldCharType="separate"/>
            </w:r>
            <w:r>
              <w:rPr>
                <w:noProof/>
                <w:webHidden/>
              </w:rPr>
              <w:t>7</w:t>
            </w:r>
            <w:r>
              <w:rPr>
                <w:noProof/>
                <w:webHidden/>
              </w:rPr>
              <w:fldChar w:fldCharType="end"/>
            </w:r>
          </w:hyperlink>
        </w:p>
        <w:p w14:paraId="25E32F0B" w14:textId="7310378A" w:rsidR="009018AA" w:rsidRDefault="009018AA">
          <w:pPr>
            <w:pStyle w:val="TOC1"/>
            <w:tabs>
              <w:tab w:val="right" w:leader="dot" w:pos="9350"/>
            </w:tabs>
            <w:rPr>
              <w:rFonts w:eastAsiaTheme="minorEastAsia"/>
              <w:noProof/>
              <w:sz w:val="24"/>
              <w:szCs w:val="24"/>
            </w:rPr>
          </w:pPr>
          <w:hyperlink w:anchor="_Toc202619956" w:history="1">
            <w:r w:rsidRPr="00E1408B">
              <w:rPr>
                <w:rStyle w:val="Hyperlink"/>
                <w:noProof/>
              </w:rPr>
              <w:t>8. Call to Action — Why Kenya Must Pass the Ethnic Equity and Public Representation Bill, 2025</w:t>
            </w:r>
            <w:r>
              <w:rPr>
                <w:noProof/>
                <w:webHidden/>
              </w:rPr>
              <w:tab/>
            </w:r>
            <w:r>
              <w:rPr>
                <w:noProof/>
                <w:webHidden/>
              </w:rPr>
              <w:fldChar w:fldCharType="begin"/>
            </w:r>
            <w:r>
              <w:rPr>
                <w:noProof/>
                <w:webHidden/>
              </w:rPr>
              <w:instrText xml:space="preserve"> PAGEREF _Toc202619956 \h </w:instrText>
            </w:r>
            <w:r>
              <w:rPr>
                <w:noProof/>
                <w:webHidden/>
              </w:rPr>
            </w:r>
            <w:r>
              <w:rPr>
                <w:noProof/>
                <w:webHidden/>
              </w:rPr>
              <w:fldChar w:fldCharType="separate"/>
            </w:r>
            <w:r>
              <w:rPr>
                <w:noProof/>
                <w:webHidden/>
              </w:rPr>
              <w:t>8</w:t>
            </w:r>
            <w:r>
              <w:rPr>
                <w:noProof/>
                <w:webHidden/>
              </w:rPr>
              <w:fldChar w:fldCharType="end"/>
            </w:r>
          </w:hyperlink>
        </w:p>
        <w:p w14:paraId="6058B9E6" w14:textId="17906DE6" w:rsidR="006D099D" w:rsidRDefault="006D099D">
          <w:r>
            <w:rPr>
              <w:b/>
              <w:bCs/>
              <w:noProof/>
            </w:rPr>
            <w:fldChar w:fldCharType="end"/>
          </w:r>
        </w:p>
      </w:sdtContent>
    </w:sdt>
    <w:p w14:paraId="46E0A6FD" w14:textId="77777777" w:rsidR="006E622A" w:rsidRPr="006D099D" w:rsidRDefault="00194D8A" w:rsidP="006D099D">
      <w:pPr>
        <w:pStyle w:val="Heading1"/>
      </w:pPr>
      <w:bookmarkStart w:id="0" w:name="_Toc202619949"/>
      <w:r w:rsidRPr="006D099D">
        <w:t>1. Executive Summary</w:t>
      </w:r>
      <w:bookmarkEnd w:id="0"/>
    </w:p>
    <w:p w14:paraId="33730A1C" w14:textId="77777777" w:rsidR="006E622A" w:rsidRPr="006E622A" w:rsidRDefault="006E622A" w:rsidP="006E622A">
      <w:r w:rsidRPr="006E622A">
        <w:t xml:space="preserve">Kenya’s post-independence history is marked by persistent ethnic imbalance in public appointments and state resource allocation, with each administration disproportionately favoring its ethnic or regional allies. This pattern has fueled deep-rooted grievances, eroded public trust in government institutions, and undermined the promise of national unity enshrined in the 2010 Constitution. Despite constitutional provisions on equality and numerous oversight bodies, ethnic favoritism remains structurally unchallenged. The </w:t>
      </w:r>
      <w:r w:rsidRPr="006E622A">
        <w:rPr>
          <w:b/>
          <w:bCs/>
        </w:rPr>
        <w:t>Ethnic Equity and Public Representation Bill, 2025</w:t>
      </w:r>
      <w:r w:rsidRPr="006E622A">
        <w:t xml:space="preserve"> seeks to confront this imbalance head-on by establishing the </w:t>
      </w:r>
      <w:r w:rsidRPr="006E622A">
        <w:rPr>
          <w:b/>
          <w:bCs/>
        </w:rPr>
        <w:t>Commission for Ethnic Equity and National Integration (CEENI)</w:t>
      </w:r>
      <w:r w:rsidRPr="006E622A">
        <w:t>—a powerful, data-driven body mandated to audit, enforce, and promote fair ethnic representation across all public institutions. Drawing lessons from Nigeria, Rwanda, and South Africa, this policy brief offers a historical audit and urgent legislative call to transform Kenya’s governance from ethnic exclusion to institutional justice. The time to act is now.</w:t>
      </w:r>
    </w:p>
    <w:p w14:paraId="3D7A0BC7" w14:textId="77777777" w:rsidR="00194D8A" w:rsidRPr="00194D8A" w:rsidRDefault="00194D8A" w:rsidP="006D099D">
      <w:pPr>
        <w:pStyle w:val="Heading1"/>
      </w:pPr>
      <w:bookmarkStart w:id="1" w:name="_Toc202619950"/>
      <w:r w:rsidRPr="00194D8A">
        <w:t>2. Introduction</w:t>
      </w:r>
      <w:bookmarkEnd w:id="1"/>
    </w:p>
    <w:p w14:paraId="0E229FAC" w14:textId="77777777" w:rsidR="00194D8A" w:rsidRPr="00194D8A" w:rsidRDefault="00194D8A" w:rsidP="00194D8A">
      <w:r w:rsidRPr="00194D8A">
        <w:t xml:space="preserve">Since independence, Kenya has grappled with the complex challenge of building a unified nation from diverse ethnic communities. While the Constitution of Kenya (2010) commits the country to inclusivity, fairness, and national unity, historical patterns of ethnic favoritism in public appointments continue to undermine these ideals. Successive governments have </w:t>
      </w:r>
      <w:r w:rsidRPr="00194D8A">
        <w:lastRenderedPageBreak/>
        <w:t>disproportionately allocated state power and opportunities to specific ethnic blocs, often sidelining others in ways that fuel grievances, inter-community mistrust, and political instability.</w:t>
      </w:r>
    </w:p>
    <w:p w14:paraId="61543CCF" w14:textId="77777777" w:rsidR="00194D8A" w:rsidRPr="00194D8A" w:rsidRDefault="00194D8A" w:rsidP="00194D8A">
      <w:r w:rsidRPr="00194D8A">
        <w:t>The Ethnic Equity and Public Representation Bill, 2025 proposes the establishment of the Commission for Ethnic Equity and National Integration (CEENI), a constitutional body tasked with monitoring, enforcing, and restoring ethnic balance in public service appointments based on Kenya’s demographic data. This policy brief presents the historical context and statistical evidence that justify this bill as a legislative imperative for a more just and cohesive republic.</w:t>
      </w:r>
    </w:p>
    <w:p w14:paraId="5EF7343D" w14:textId="77777777" w:rsidR="00194D8A" w:rsidRPr="00194D8A" w:rsidRDefault="00194D8A" w:rsidP="006D099D">
      <w:pPr>
        <w:pStyle w:val="Heading1"/>
      </w:pPr>
      <w:bookmarkStart w:id="2" w:name="_Toc202619951"/>
      <w:r w:rsidRPr="00194D8A">
        <w:t>3. Historical Overview of Presidential Appointment Patterns</w:t>
      </w:r>
      <w:bookmarkEnd w:id="2"/>
    </w:p>
    <w:p w14:paraId="4C9BFC13" w14:textId="77777777" w:rsidR="00194D8A" w:rsidRPr="00194D8A" w:rsidRDefault="00194D8A" w:rsidP="00194D8A">
      <w:r w:rsidRPr="00194D8A">
        <w:t>Kenya’s post-colonial governance has consistently reflected ethnic patronage, with each administration concentrating public appointments within the President’s own ethnic group or political allies. Below is a summary of ethnic power concentration by regime:</w:t>
      </w:r>
    </w:p>
    <w:p w14:paraId="17223EAB" w14:textId="77777777" w:rsidR="00194D8A" w:rsidRPr="00194D8A" w:rsidRDefault="00194D8A" w:rsidP="00194D8A">
      <w:pPr>
        <w:rPr>
          <w:b/>
          <w:bCs/>
        </w:rPr>
      </w:pPr>
      <w:r w:rsidRPr="00194D8A">
        <w:rPr>
          <w:b/>
          <w:bCs/>
        </w:rPr>
        <w:t>Jomo Kenyatta (1963–1978) – Kikuyu dominance</w:t>
      </w:r>
    </w:p>
    <w:p w14:paraId="17CAF0D4" w14:textId="77777777" w:rsidR="00194D8A" w:rsidRPr="00194D8A" w:rsidRDefault="00194D8A" w:rsidP="00194D8A">
      <w:pPr>
        <w:numPr>
          <w:ilvl w:val="0"/>
          <w:numId w:val="6"/>
        </w:numPr>
      </w:pPr>
      <w:r w:rsidRPr="00194D8A">
        <w:t>Majority of cabinet positions held by Kikuyus, especially from Kiambu.</w:t>
      </w:r>
    </w:p>
    <w:p w14:paraId="5F85AC29" w14:textId="77777777" w:rsidR="00194D8A" w:rsidRPr="00194D8A" w:rsidRDefault="00194D8A" w:rsidP="00194D8A">
      <w:pPr>
        <w:numPr>
          <w:ilvl w:val="0"/>
          <w:numId w:val="6"/>
        </w:numPr>
      </w:pPr>
      <w:r w:rsidRPr="00194D8A">
        <w:t>Key state corporations (KCB, Kenya Airways, Kenya Railways) headed by GEMA appointees.</w:t>
      </w:r>
    </w:p>
    <w:p w14:paraId="262A951C" w14:textId="77777777" w:rsidR="00194D8A" w:rsidRPr="00194D8A" w:rsidRDefault="00194D8A" w:rsidP="00194D8A">
      <w:pPr>
        <w:numPr>
          <w:ilvl w:val="0"/>
          <w:numId w:val="6"/>
        </w:numPr>
      </w:pPr>
      <w:r w:rsidRPr="00194D8A">
        <w:t>Kalenjin, Luo, and Luhya communities were sidelined post-independence.</w:t>
      </w:r>
    </w:p>
    <w:p w14:paraId="4AA72272" w14:textId="77777777" w:rsidR="00194D8A" w:rsidRPr="00194D8A" w:rsidRDefault="00194D8A" w:rsidP="00194D8A">
      <w:pPr>
        <w:rPr>
          <w:b/>
          <w:bCs/>
        </w:rPr>
      </w:pPr>
      <w:r w:rsidRPr="00194D8A">
        <w:rPr>
          <w:b/>
          <w:bCs/>
        </w:rPr>
        <w:t xml:space="preserve">Daniel </w:t>
      </w:r>
      <w:proofErr w:type="spellStart"/>
      <w:r w:rsidRPr="00194D8A">
        <w:rPr>
          <w:b/>
          <w:bCs/>
        </w:rPr>
        <w:t>arap</w:t>
      </w:r>
      <w:proofErr w:type="spellEnd"/>
      <w:r w:rsidRPr="00194D8A">
        <w:rPr>
          <w:b/>
          <w:bCs/>
        </w:rPr>
        <w:t xml:space="preserve"> Moi (1978–2002) – Kalenjin consolidation</w:t>
      </w:r>
    </w:p>
    <w:p w14:paraId="08E15000" w14:textId="77777777" w:rsidR="00194D8A" w:rsidRPr="00194D8A" w:rsidRDefault="00194D8A" w:rsidP="00194D8A">
      <w:pPr>
        <w:numPr>
          <w:ilvl w:val="0"/>
          <w:numId w:val="7"/>
        </w:numPr>
      </w:pPr>
      <w:r w:rsidRPr="00194D8A">
        <w:t>Built the “KAMATUSA” patronage alliance (Kalenjin, Maasai, Turkana, Samburu).</w:t>
      </w:r>
    </w:p>
    <w:p w14:paraId="46C6C8A5" w14:textId="77777777" w:rsidR="00194D8A" w:rsidRPr="00194D8A" w:rsidRDefault="00194D8A" w:rsidP="00194D8A">
      <w:pPr>
        <w:numPr>
          <w:ilvl w:val="0"/>
          <w:numId w:val="7"/>
        </w:numPr>
      </w:pPr>
      <w:r w:rsidRPr="00194D8A">
        <w:t xml:space="preserve">Senior civil service and military heavily staffed by </w:t>
      </w:r>
      <w:proofErr w:type="spellStart"/>
      <w:r w:rsidRPr="00194D8A">
        <w:t>Kalenjins</w:t>
      </w:r>
      <w:proofErr w:type="spellEnd"/>
      <w:r w:rsidRPr="00194D8A">
        <w:t>.</w:t>
      </w:r>
    </w:p>
    <w:p w14:paraId="530C4811" w14:textId="77777777" w:rsidR="00194D8A" w:rsidRPr="00194D8A" w:rsidRDefault="00194D8A" w:rsidP="00194D8A">
      <w:pPr>
        <w:numPr>
          <w:ilvl w:val="0"/>
          <w:numId w:val="7"/>
        </w:numPr>
      </w:pPr>
      <w:r w:rsidRPr="00194D8A">
        <w:t>Targeted Kikuyu elites for removal post-1982 coup attempt.</w:t>
      </w:r>
    </w:p>
    <w:p w14:paraId="1935A41F" w14:textId="77777777" w:rsidR="00194D8A" w:rsidRPr="00194D8A" w:rsidRDefault="00194D8A" w:rsidP="00194D8A">
      <w:pPr>
        <w:numPr>
          <w:ilvl w:val="0"/>
          <w:numId w:val="7"/>
        </w:numPr>
      </w:pPr>
      <w:r w:rsidRPr="00194D8A">
        <w:t>Rise of ethnic militias and violence in Rift Valley in 1992 and 1997.</w:t>
      </w:r>
    </w:p>
    <w:p w14:paraId="39E5FAF9" w14:textId="77777777" w:rsidR="00194D8A" w:rsidRPr="00194D8A" w:rsidRDefault="00194D8A" w:rsidP="00194D8A">
      <w:pPr>
        <w:rPr>
          <w:b/>
          <w:bCs/>
        </w:rPr>
      </w:pPr>
      <w:r w:rsidRPr="00194D8A">
        <w:rPr>
          <w:b/>
          <w:bCs/>
        </w:rPr>
        <w:t>Mwai Kibaki (2002–2013) – Mount Kenya technocracy</w:t>
      </w:r>
    </w:p>
    <w:p w14:paraId="46DA07C3" w14:textId="77777777" w:rsidR="00194D8A" w:rsidRPr="00194D8A" w:rsidRDefault="00194D8A" w:rsidP="00194D8A">
      <w:pPr>
        <w:numPr>
          <w:ilvl w:val="0"/>
          <w:numId w:val="8"/>
        </w:numPr>
      </w:pPr>
      <w:r w:rsidRPr="00194D8A">
        <w:t>NARC initially promised diversity; fell apart by 2005.</w:t>
      </w:r>
    </w:p>
    <w:p w14:paraId="35688D7F" w14:textId="77777777" w:rsidR="00194D8A" w:rsidRPr="00194D8A" w:rsidRDefault="00194D8A" w:rsidP="00194D8A">
      <w:pPr>
        <w:numPr>
          <w:ilvl w:val="0"/>
          <w:numId w:val="8"/>
        </w:numPr>
      </w:pPr>
      <w:r w:rsidRPr="00194D8A">
        <w:t>Top appointments went to Kikuyu, Meru, and Embu elites.</w:t>
      </w:r>
    </w:p>
    <w:p w14:paraId="070909D2" w14:textId="77777777" w:rsidR="00194D8A" w:rsidRPr="00194D8A" w:rsidRDefault="00194D8A" w:rsidP="00194D8A">
      <w:pPr>
        <w:numPr>
          <w:ilvl w:val="0"/>
          <w:numId w:val="8"/>
        </w:numPr>
      </w:pPr>
      <w:r w:rsidRPr="00194D8A">
        <w:t>Perceptions of exclusion led to Raila-led ODM’s rebellion and 2007 crisis.</w:t>
      </w:r>
    </w:p>
    <w:p w14:paraId="00CA781D" w14:textId="77777777" w:rsidR="00194D8A" w:rsidRPr="00194D8A" w:rsidRDefault="00194D8A" w:rsidP="00194D8A">
      <w:pPr>
        <w:rPr>
          <w:b/>
          <w:bCs/>
        </w:rPr>
      </w:pPr>
      <w:r w:rsidRPr="00194D8A">
        <w:rPr>
          <w:b/>
          <w:bCs/>
        </w:rPr>
        <w:t>Uhuru Kenyatta (2013–2022) – Kikuyu-Kalenjin axis</w:t>
      </w:r>
    </w:p>
    <w:p w14:paraId="726E9433" w14:textId="77777777" w:rsidR="00194D8A" w:rsidRPr="00194D8A" w:rsidRDefault="00194D8A" w:rsidP="00194D8A">
      <w:pPr>
        <w:numPr>
          <w:ilvl w:val="0"/>
          <w:numId w:val="9"/>
        </w:numPr>
      </w:pPr>
      <w:r w:rsidRPr="00194D8A">
        <w:t>Jubilee coalition heavily favored Kikuyu and Kalenjin ethnic groups.</w:t>
      </w:r>
    </w:p>
    <w:p w14:paraId="1738540E" w14:textId="77777777" w:rsidR="00194D8A" w:rsidRPr="00194D8A" w:rsidRDefault="00194D8A" w:rsidP="00194D8A">
      <w:pPr>
        <w:numPr>
          <w:ilvl w:val="0"/>
          <w:numId w:val="9"/>
        </w:numPr>
      </w:pPr>
      <w:r w:rsidRPr="00194D8A">
        <w:t>Military and security sector dominated by Mt. Kenya and Rift Valley loyalists.</w:t>
      </w:r>
    </w:p>
    <w:p w14:paraId="66FD4EE9" w14:textId="77777777" w:rsidR="00194D8A" w:rsidRPr="00194D8A" w:rsidRDefault="00194D8A" w:rsidP="00194D8A">
      <w:pPr>
        <w:numPr>
          <w:ilvl w:val="0"/>
          <w:numId w:val="9"/>
        </w:numPr>
      </w:pPr>
      <w:r w:rsidRPr="00194D8A">
        <w:t>Auditor General (2015) and KHRC (2017) reports showed skewed parastatal hiring.</w:t>
      </w:r>
    </w:p>
    <w:p w14:paraId="1EC938D5" w14:textId="77777777" w:rsidR="00194D8A" w:rsidRPr="00194D8A" w:rsidRDefault="00194D8A" w:rsidP="00194D8A">
      <w:pPr>
        <w:rPr>
          <w:b/>
          <w:bCs/>
        </w:rPr>
      </w:pPr>
      <w:r w:rsidRPr="00194D8A">
        <w:rPr>
          <w:b/>
          <w:bCs/>
        </w:rPr>
        <w:t>William Ruto (2022–present) – Hustler rhetoric, tribal reality</w:t>
      </w:r>
    </w:p>
    <w:p w14:paraId="28960458" w14:textId="77777777" w:rsidR="00194D8A" w:rsidRPr="00194D8A" w:rsidRDefault="00194D8A" w:rsidP="00194D8A">
      <w:pPr>
        <w:numPr>
          <w:ilvl w:val="0"/>
          <w:numId w:val="10"/>
        </w:numPr>
      </w:pPr>
      <w:r w:rsidRPr="00194D8A">
        <w:t>Public messaging on “bottom-up economy” and inclusion.</w:t>
      </w:r>
    </w:p>
    <w:p w14:paraId="1E3169F4" w14:textId="77777777" w:rsidR="00194D8A" w:rsidRPr="00194D8A" w:rsidRDefault="00194D8A" w:rsidP="00194D8A">
      <w:pPr>
        <w:numPr>
          <w:ilvl w:val="0"/>
          <w:numId w:val="10"/>
        </w:numPr>
      </w:pPr>
      <w:r w:rsidRPr="00194D8A">
        <w:t>Appointments largely favor Kalenjin and Mt. Kenya region again.</w:t>
      </w:r>
    </w:p>
    <w:p w14:paraId="68BA8224" w14:textId="77777777" w:rsidR="00194D8A" w:rsidRPr="00194D8A" w:rsidRDefault="00194D8A" w:rsidP="00194D8A">
      <w:pPr>
        <w:numPr>
          <w:ilvl w:val="0"/>
          <w:numId w:val="10"/>
        </w:numPr>
      </w:pPr>
      <w:r w:rsidRPr="00194D8A">
        <w:lastRenderedPageBreak/>
        <w:t>“Shareholder government” rhetoric reinforces ethnic entitlement logic.</w:t>
      </w:r>
    </w:p>
    <w:p w14:paraId="561F8A60" w14:textId="00BCF382" w:rsidR="00194D8A" w:rsidRPr="00194D8A" w:rsidRDefault="00194D8A" w:rsidP="00194D8A">
      <w:r w:rsidRPr="00194D8A">
        <w:rPr>
          <w:i/>
          <w:iCs/>
        </w:rPr>
        <w:t>Supporting data to be embedded from KNBS, NCIC reports, Auditor-General audits, and Parliamentary Hansards</w:t>
      </w:r>
      <w:r w:rsidRPr="00194D8A">
        <w:t xml:space="preserve"> (</w:t>
      </w:r>
      <w:r>
        <w:t>Please</w:t>
      </w:r>
      <w:r w:rsidRPr="00194D8A">
        <w:t xml:space="preserve"> help me sourc</w:t>
      </w:r>
      <w:r w:rsidR="00074A06">
        <w:t>e</w:t>
      </w:r>
      <w:r w:rsidRPr="00194D8A">
        <w:t>).</w:t>
      </w:r>
    </w:p>
    <w:p w14:paraId="5D3B5CE9" w14:textId="77777777" w:rsidR="00194D8A" w:rsidRPr="00194D8A" w:rsidRDefault="00194D8A" w:rsidP="006D099D">
      <w:pPr>
        <w:pStyle w:val="Heading1"/>
      </w:pPr>
      <w:bookmarkStart w:id="3" w:name="_Toc202619952"/>
      <w:r w:rsidRPr="00194D8A">
        <w:t>4. Political Tribalism – A Systemic Issue</w:t>
      </w:r>
      <w:bookmarkEnd w:id="3"/>
    </w:p>
    <w:p w14:paraId="49682F6F" w14:textId="77777777" w:rsidR="00194D8A" w:rsidRPr="00194D8A" w:rsidRDefault="00194D8A" w:rsidP="00194D8A">
      <w:r w:rsidRPr="00194D8A">
        <w:t>Political tribalism in Kenya is not accidental. It has been systematically cultivated and maintained by successive political elites as a strategy to consolidate power, marginalize dissent, and extract loyalty through ethnic identity. While Kenya’s legal framework emphasizes national unity, the political practice has often leaned heavily on ethnic arithmetic—who brings what numbers from which tribe. The result is a winner-takes-all system where public resources and state jobs are treated as ethnic spoils.</w:t>
      </w:r>
    </w:p>
    <w:p w14:paraId="3CF09888" w14:textId="77777777" w:rsidR="00194D8A" w:rsidRPr="00194D8A" w:rsidRDefault="00194D8A" w:rsidP="00194D8A">
      <w:pPr>
        <w:rPr>
          <w:b/>
          <w:bCs/>
        </w:rPr>
      </w:pPr>
      <w:r w:rsidRPr="00194D8A">
        <w:rPr>
          <w:b/>
          <w:bCs/>
        </w:rPr>
        <w:t>Deliberate Elite Engineering</w:t>
      </w:r>
    </w:p>
    <w:p w14:paraId="75185FC3" w14:textId="77777777" w:rsidR="00194D8A" w:rsidRPr="00194D8A" w:rsidRDefault="00194D8A" w:rsidP="00194D8A">
      <w:r w:rsidRPr="00194D8A">
        <w:t>Kenya’s political elite have often framed politics as a zero-sum ethnic contest. Key tactics include:</w:t>
      </w:r>
    </w:p>
    <w:p w14:paraId="431EAB2F" w14:textId="77777777" w:rsidR="00194D8A" w:rsidRPr="00194D8A" w:rsidRDefault="00194D8A" w:rsidP="00194D8A">
      <w:pPr>
        <w:numPr>
          <w:ilvl w:val="0"/>
          <w:numId w:val="11"/>
        </w:numPr>
      </w:pPr>
      <w:r w:rsidRPr="00194D8A">
        <w:rPr>
          <w:b/>
          <w:bCs/>
        </w:rPr>
        <w:t>Rhetoric of Exclusion:</w:t>
      </w:r>
      <w:r w:rsidRPr="00194D8A">
        <w:t xml:space="preserve"> Politicians frequently use phrases like </w:t>
      </w:r>
      <w:r w:rsidRPr="00194D8A">
        <w:rPr>
          <w:i/>
          <w:iCs/>
        </w:rPr>
        <w:t>"we are not in government"</w:t>
      </w:r>
      <w:r w:rsidRPr="00194D8A">
        <w:t xml:space="preserve"> or </w:t>
      </w:r>
      <w:r w:rsidRPr="00194D8A">
        <w:rPr>
          <w:i/>
          <w:iCs/>
        </w:rPr>
        <w:t>"our people are being left out"</w:t>
      </w:r>
      <w:r w:rsidRPr="00194D8A">
        <w:t>, reinforcing the idea that power must be ethnically distributed.</w:t>
      </w:r>
    </w:p>
    <w:p w14:paraId="0A9A00EB" w14:textId="77777777" w:rsidR="00194D8A" w:rsidRPr="00194D8A" w:rsidRDefault="00194D8A" w:rsidP="00194D8A">
      <w:pPr>
        <w:numPr>
          <w:ilvl w:val="0"/>
          <w:numId w:val="11"/>
        </w:numPr>
      </w:pPr>
      <w:r w:rsidRPr="00194D8A">
        <w:rPr>
          <w:b/>
          <w:bCs/>
        </w:rPr>
        <w:t>Ethnic Bargaining in Coalitions:</w:t>
      </w:r>
      <w:r w:rsidRPr="00194D8A">
        <w:t xml:space="preserve"> Political parties and coalitions (e.g. NARC, Jubilee, </w:t>
      </w:r>
      <w:proofErr w:type="spellStart"/>
      <w:r w:rsidRPr="00194D8A">
        <w:t>Azimio</w:t>
      </w:r>
      <w:proofErr w:type="spellEnd"/>
      <w:r w:rsidRPr="00194D8A">
        <w:t>, Kenya Kwanza) are typically built not on ideology but on ethnic balancing. Cabinet posts and PS positions are then distributed according to perceived tribal contribution in votes.</w:t>
      </w:r>
    </w:p>
    <w:p w14:paraId="5121FEDA" w14:textId="77777777" w:rsidR="00194D8A" w:rsidRPr="00194D8A" w:rsidRDefault="00194D8A" w:rsidP="00194D8A">
      <w:pPr>
        <w:numPr>
          <w:ilvl w:val="0"/>
          <w:numId w:val="11"/>
        </w:numPr>
      </w:pPr>
      <w:r w:rsidRPr="00194D8A">
        <w:rPr>
          <w:b/>
          <w:bCs/>
        </w:rPr>
        <w:t>Shareholder Mentality:</w:t>
      </w:r>
      <w:r w:rsidRPr="00194D8A">
        <w:t xml:space="preserve"> The 2022 “shareholders” narrative under President Ruto emphasized that government appointments would be based on electoral loyalty. This further entrenches the ethnic patronage model.</w:t>
      </w:r>
    </w:p>
    <w:p w14:paraId="203AD5FA" w14:textId="77777777" w:rsidR="00194D8A" w:rsidRPr="00194D8A" w:rsidRDefault="00194D8A" w:rsidP="00194D8A">
      <w:pPr>
        <w:numPr>
          <w:ilvl w:val="0"/>
          <w:numId w:val="11"/>
        </w:numPr>
      </w:pPr>
      <w:r w:rsidRPr="00194D8A">
        <w:rPr>
          <w:b/>
          <w:bCs/>
        </w:rPr>
        <w:t>Use of Provincial Administration for Patronage:</w:t>
      </w:r>
      <w:r w:rsidRPr="00194D8A">
        <w:t xml:space="preserve"> District Commissioners, Chiefs, and other local state actors have historically served as tools to reward or punish communities based on their political alignment.</w:t>
      </w:r>
    </w:p>
    <w:p w14:paraId="0C2F9710" w14:textId="77777777" w:rsidR="00194D8A" w:rsidRPr="00194D8A" w:rsidRDefault="00194D8A" w:rsidP="00194D8A">
      <w:pPr>
        <w:rPr>
          <w:b/>
          <w:bCs/>
        </w:rPr>
      </w:pPr>
      <w:r w:rsidRPr="00194D8A">
        <w:rPr>
          <w:b/>
          <w:bCs/>
        </w:rPr>
        <w:t>Fueling Ethnic Violence</w:t>
      </w:r>
    </w:p>
    <w:p w14:paraId="18C2FFFB" w14:textId="77777777" w:rsidR="00194D8A" w:rsidRPr="00194D8A" w:rsidRDefault="00194D8A" w:rsidP="00194D8A">
      <w:pPr>
        <w:numPr>
          <w:ilvl w:val="0"/>
          <w:numId w:val="12"/>
        </w:numPr>
      </w:pPr>
      <w:r w:rsidRPr="00194D8A">
        <w:rPr>
          <w:b/>
          <w:bCs/>
        </w:rPr>
        <w:t>1992 &amp; 1997 Elections:</w:t>
      </w:r>
      <w:r w:rsidRPr="00194D8A">
        <w:t xml:space="preserve"> Violence in Rift Valley, often instigated by politicians, targeted perceived opposition ethnic groups.</w:t>
      </w:r>
    </w:p>
    <w:p w14:paraId="0BE2F862" w14:textId="77777777" w:rsidR="00194D8A" w:rsidRPr="00194D8A" w:rsidRDefault="00194D8A" w:rsidP="00194D8A">
      <w:pPr>
        <w:numPr>
          <w:ilvl w:val="0"/>
          <w:numId w:val="12"/>
        </w:numPr>
      </w:pPr>
      <w:r w:rsidRPr="00194D8A">
        <w:rPr>
          <w:b/>
          <w:bCs/>
        </w:rPr>
        <w:t>2007 Post-Election Violence:</w:t>
      </w:r>
      <w:r w:rsidRPr="00194D8A">
        <w:t xml:space="preserve"> Triggered by alleged electoral theft, the violence followed ethnic lines—Kikuyu, Luo, Kalenjin, and Luhya—resulting in over 1,000 deaths and 600,000 displaced persons.</w:t>
      </w:r>
    </w:p>
    <w:p w14:paraId="1D5F83EC" w14:textId="77777777" w:rsidR="00194D8A" w:rsidRPr="00194D8A" w:rsidRDefault="00194D8A" w:rsidP="00194D8A">
      <w:pPr>
        <w:numPr>
          <w:ilvl w:val="0"/>
          <w:numId w:val="12"/>
        </w:numPr>
      </w:pPr>
      <w:r w:rsidRPr="00194D8A">
        <w:rPr>
          <w:b/>
          <w:bCs/>
        </w:rPr>
        <w:t>GEMA &amp; KAMATUSA Clubs:</w:t>
      </w:r>
      <w:r w:rsidRPr="00194D8A">
        <w:t xml:space="preserve"> Ethnic lobby groups have historically influenced political strategy and patronage—cementing identity as the core organizing unit of Kenyan politics.</w:t>
      </w:r>
    </w:p>
    <w:p w14:paraId="7454B0AD" w14:textId="77777777" w:rsidR="00194D8A" w:rsidRPr="00194D8A" w:rsidRDefault="00194D8A" w:rsidP="00194D8A">
      <w:pPr>
        <w:rPr>
          <w:b/>
          <w:bCs/>
        </w:rPr>
      </w:pPr>
      <w:r w:rsidRPr="00194D8A">
        <w:rPr>
          <w:b/>
          <w:bCs/>
        </w:rPr>
        <w:t>Weak Institutional Restraints</w:t>
      </w:r>
    </w:p>
    <w:p w14:paraId="700AC2AC" w14:textId="77777777" w:rsidR="00194D8A" w:rsidRPr="00194D8A" w:rsidRDefault="00194D8A" w:rsidP="00194D8A">
      <w:r w:rsidRPr="00194D8A">
        <w:lastRenderedPageBreak/>
        <w:t xml:space="preserve">While Kenya established the </w:t>
      </w:r>
      <w:r w:rsidRPr="00194D8A">
        <w:rPr>
          <w:b/>
          <w:bCs/>
        </w:rPr>
        <w:t>National Cohesion and Integration Commission (NCIC)</w:t>
      </w:r>
      <w:r w:rsidRPr="00194D8A">
        <w:t xml:space="preserve"> post-2008, its mandate has remained largely reactive and toothless. It focuses more on hate speech than on actual </w:t>
      </w:r>
      <w:r w:rsidRPr="00194D8A">
        <w:rPr>
          <w:b/>
          <w:bCs/>
        </w:rPr>
        <w:t>institutional representation imbalances</w:t>
      </w:r>
      <w:r w:rsidRPr="00194D8A">
        <w:t>.</w:t>
      </w:r>
    </w:p>
    <w:p w14:paraId="67DB3AFD" w14:textId="77777777" w:rsidR="00194D8A" w:rsidRPr="00194D8A" w:rsidRDefault="00194D8A" w:rsidP="00194D8A">
      <w:r w:rsidRPr="00194D8A">
        <w:t xml:space="preserve">The </w:t>
      </w:r>
      <w:r w:rsidRPr="00194D8A">
        <w:rPr>
          <w:b/>
          <w:bCs/>
        </w:rPr>
        <w:t>Ethnic Equity and Public Representation Bill</w:t>
      </w:r>
      <w:r w:rsidRPr="00194D8A">
        <w:t xml:space="preserve"> seeks to address the deeper root—</w:t>
      </w:r>
      <w:r w:rsidRPr="00194D8A">
        <w:rPr>
          <w:b/>
          <w:bCs/>
        </w:rPr>
        <w:t>structural ethnic exclusion from state power</w:t>
      </w:r>
      <w:r w:rsidRPr="00194D8A">
        <w:t>—rather than merely punishing speech.</w:t>
      </w:r>
    </w:p>
    <w:p w14:paraId="3627B73E" w14:textId="77777777" w:rsidR="00457286" w:rsidRPr="00457286" w:rsidRDefault="00457286" w:rsidP="006D099D">
      <w:pPr>
        <w:pStyle w:val="Heading2"/>
      </w:pPr>
      <w:bookmarkStart w:id="4" w:name="_Toc202619953"/>
      <w:r w:rsidRPr="00457286">
        <w:t>5. Voting Trends in Kenya: Democracy or Ethnocracy?</w:t>
      </w:r>
      <w:bookmarkEnd w:id="4"/>
    </w:p>
    <w:p w14:paraId="2CAD9985" w14:textId="77777777" w:rsidR="00457286" w:rsidRPr="00457286" w:rsidRDefault="00457286" w:rsidP="00457286">
      <w:r w:rsidRPr="00457286">
        <w:t>Kenya’s electoral behavior has consistently revealed deep ethnic patterns. Rather than voting on ideology, policy, or leadership credentials, most Kenyans vote along ethnic lines, often treating national elections as referendums on which tribe should control the state. While the 2010 Constitution introduced reforms to reduce this trend—including the requirement for broad geographic support in presidential elections—tribal voting blocs remain the dominant political reality.</w:t>
      </w:r>
    </w:p>
    <w:p w14:paraId="36BD126C" w14:textId="77777777" w:rsidR="00457286" w:rsidRPr="00457286" w:rsidRDefault="00457286" w:rsidP="00457286">
      <w:pPr>
        <w:rPr>
          <w:b/>
          <w:bCs/>
        </w:rPr>
      </w:pPr>
      <w:r w:rsidRPr="00457286">
        <w:rPr>
          <w:b/>
          <w:bCs/>
        </w:rPr>
        <w:t>Ethnic Voting Patterns by Election Year</w:t>
      </w:r>
    </w:p>
    <w:tbl>
      <w:tblPr>
        <w:tblStyle w:val="GridTable5Dark-Accent6"/>
        <w:tblW w:w="9975" w:type="dxa"/>
        <w:tblLook w:val="04A0" w:firstRow="1" w:lastRow="0" w:firstColumn="1" w:lastColumn="0" w:noHBand="0" w:noVBand="1"/>
      </w:tblPr>
      <w:tblGrid>
        <w:gridCol w:w="1206"/>
        <w:gridCol w:w="4583"/>
        <w:gridCol w:w="4186"/>
      </w:tblGrid>
      <w:tr w:rsidR="006E622A" w:rsidRPr="00457286" w14:paraId="01419C49" w14:textId="77777777" w:rsidTr="006E6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hideMark/>
          </w:tcPr>
          <w:p w14:paraId="0E78909B" w14:textId="77777777" w:rsidR="00457286" w:rsidRPr="00457286" w:rsidRDefault="00457286" w:rsidP="00457286">
            <w:pPr>
              <w:spacing w:after="160" w:line="259" w:lineRule="auto"/>
            </w:pPr>
            <w:r w:rsidRPr="00457286">
              <w:t>Election Year</w:t>
            </w:r>
          </w:p>
        </w:tc>
        <w:tc>
          <w:tcPr>
            <w:tcW w:w="4500" w:type="dxa"/>
            <w:hideMark/>
          </w:tcPr>
          <w:p w14:paraId="425035D8" w14:textId="77777777" w:rsidR="00457286" w:rsidRPr="00457286" w:rsidRDefault="00457286" w:rsidP="00457286">
            <w:pPr>
              <w:spacing w:after="160" w:line="259" w:lineRule="auto"/>
              <w:cnfStyle w:val="100000000000" w:firstRow="1" w:lastRow="0" w:firstColumn="0" w:lastColumn="0" w:oddVBand="0" w:evenVBand="0" w:oddHBand="0" w:evenHBand="0" w:firstRowFirstColumn="0" w:firstRowLastColumn="0" w:lastRowFirstColumn="0" w:lastRowLastColumn="0"/>
            </w:pPr>
            <w:r w:rsidRPr="00457286">
              <w:t>Key Voting Blocs</w:t>
            </w:r>
          </w:p>
        </w:tc>
        <w:tc>
          <w:tcPr>
            <w:tcW w:w="4110" w:type="dxa"/>
            <w:hideMark/>
          </w:tcPr>
          <w:p w14:paraId="1A2E6767" w14:textId="77777777" w:rsidR="00457286" w:rsidRPr="00457286" w:rsidRDefault="00457286" w:rsidP="00457286">
            <w:pPr>
              <w:spacing w:after="160" w:line="259" w:lineRule="auto"/>
              <w:cnfStyle w:val="100000000000" w:firstRow="1" w:lastRow="0" w:firstColumn="0" w:lastColumn="0" w:oddVBand="0" w:evenVBand="0" w:oddHBand="0" w:evenHBand="0" w:firstRowFirstColumn="0" w:firstRowLastColumn="0" w:lastRowFirstColumn="0" w:lastRowLastColumn="0"/>
            </w:pPr>
            <w:r w:rsidRPr="00457286">
              <w:t>Outcome</w:t>
            </w:r>
          </w:p>
        </w:tc>
      </w:tr>
      <w:tr w:rsidR="006E622A" w:rsidRPr="00457286" w14:paraId="28699CB8"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hideMark/>
          </w:tcPr>
          <w:p w14:paraId="4D154308" w14:textId="77777777" w:rsidR="00457286" w:rsidRPr="00457286" w:rsidRDefault="00457286" w:rsidP="00457286">
            <w:pPr>
              <w:spacing w:after="160" w:line="259" w:lineRule="auto"/>
            </w:pPr>
            <w:r w:rsidRPr="00457286">
              <w:t>1992</w:t>
            </w:r>
          </w:p>
        </w:tc>
        <w:tc>
          <w:tcPr>
            <w:tcW w:w="4500" w:type="dxa"/>
            <w:hideMark/>
          </w:tcPr>
          <w:p w14:paraId="43B971AF"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Kikuyu (Kibaki), Luo (Oginga), Kalenjin (Moi), Luhya (Wamalwa)</w:t>
            </w:r>
          </w:p>
        </w:tc>
        <w:tc>
          <w:tcPr>
            <w:tcW w:w="4110" w:type="dxa"/>
            <w:hideMark/>
          </w:tcPr>
          <w:p w14:paraId="3C4B1B78"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Opposition split along tribal lines; Moi wins with 36%</w:t>
            </w:r>
          </w:p>
        </w:tc>
      </w:tr>
      <w:tr w:rsidR="00457286" w:rsidRPr="00457286" w14:paraId="226B4F0E" w14:textId="77777777" w:rsidTr="006E622A">
        <w:tc>
          <w:tcPr>
            <w:cnfStyle w:val="001000000000" w:firstRow="0" w:lastRow="0" w:firstColumn="1" w:lastColumn="0" w:oddVBand="0" w:evenVBand="0" w:oddHBand="0" w:evenHBand="0" w:firstRowFirstColumn="0" w:firstRowLastColumn="0" w:lastRowFirstColumn="0" w:lastRowLastColumn="0"/>
            <w:tcW w:w="1185" w:type="dxa"/>
            <w:hideMark/>
          </w:tcPr>
          <w:p w14:paraId="76ADF550" w14:textId="77777777" w:rsidR="00457286" w:rsidRPr="00457286" w:rsidRDefault="00457286" w:rsidP="00457286">
            <w:pPr>
              <w:spacing w:after="160" w:line="259" w:lineRule="auto"/>
            </w:pPr>
            <w:r w:rsidRPr="00457286">
              <w:t>1997</w:t>
            </w:r>
          </w:p>
        </w:tc>
        <w:tc>
          <w:tcPr>
            <w:tcW w:w="4500" w:type="dxa"/>
            <w:hideMark/>
          </w:tcPr>
          <w:p w14:paraId="0AA9004B"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Similar pattern; no realignment</w:t>
            </w:r>
          </w:p>
        </w:tc>
        <w:tc>
          <w:tcPr>
            <w:tcW w:w="4110" w:type="dxa"/>
            <w:hideMark/>
          </w:tcPr>
          <w:p w14:paraId="107CE509"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Moi re-elected amid low reforms</w:t>
            </w:r>
          </w:p>
        </w:tc>
      </w:tr>
      <w:tr w:rsidR="006E622A" w:rsidRPr="00457286" w14:paraId="5A3BE6DE"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hideMark/>
          </w:tcPr>
          <w:p w14:paraId="09C49C30" w14:textId="77777777" w:rsidR="00457286" w:rsidRPr="00457286" w:rsidRDefault="00457286" w:rsidP="00457286">
            <w:pPr>
              <w:spacing w:after="160" w:line="259" w:lineRule="auto"/>
            </w:pPr>
            <w:r w:rsidRPr="00457286">
              <w:t>2002</w:t>
            </w:r>
          </w:p>
        </w:tc>
        <w:tc>
          <w:tcPr>
            <w:tcW w:w="4500" w:type="dxa"/>
            <w:hideMark/>
          </w:tcPr>
          <w:p w14:paraId="56A89795"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Anti-KANU tribal alliance (Kikuyu, Luo, Luhya, Kamba)</w:t>
            </w:r>
          </w:p>
        </w:tc>
        <w:tc>
          <w:tcPr>
            <w:tcW w:w="4110" w:type="dxa"/>
            <w:hideMark/>
          </w:tcPr>
          <w:p w14:paraId="1CCC072C"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Kibaki wins via NARC alliance</w:t>
            </w:r>
          </w:p>
        </w:tc>
      </w:tr>
      <w:tr w:rsidR="00457286" w:rsidRPr="00457286" w14:paraId="23D01CD9" w14:textId="77777777" w:rsidTr="006E622A">
        <w:tc>
          <w:tcPr>
            <w:cnfStyle w:val="001000000000" w:firstRow="0" w:lastRow="0" w:firstColumn="1" w:lastColumn="0" w:oddVBand="0" w:evenVBand="0" w:oddHBand="0" w:evenHBand="0" w:firstRowFirstColumn="0" w:firstRowLastColumn="0" w:lastRowFirstColumn="0" w:lastRowLastColumn="0"/>
            <w:tcW w:w="1185" w:type="dxa"/>
            <w:hideMark/>
          </w:tcPr>
          <w:p w14:paraId="4714C237" w14:textId="77777777" w:rsidR="00457286" w:rsidRPr="00457286" w:rsidRDefault="00457286" w:rsidP="00457286">
            <w:pPr>
              <w:spacing w:after="160" w:line="259" w:lineRule="auto"/>
            </w:pPr>
            <w:r w:rsidRPr="00457286">
              <w:t>2007</w:t>
            </w:r>
          </w:p>
        </w:tc>
        <w:tc>
          <w:tcPr>
            <w:tcW w:w="4500" w:type="dxa"/>
            <w:hideMark/>
          </w:tcPr>
          <w:p w14:paraId="026BA395"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Kikuyu (Kibaki) vs Luo/Kalenjin/Luhya (Raila)</w:t>
            </w:r>
          </w:p>
        </w:tc>
        <w:tc>
          <w:tcPr>
            <w:tcW w:w="4110" w:type="dxa"/>
            <w:hideMark/>
          </w:tcPr>
          <w:p w14:paraId="766F384F"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Post-election violence erupts over alleged rigging</w:t>
            </w:r>
          </w:p>
        </w:tc>
      </w:tr>
      <w:tr w:rsidR="006E622A" w:rsidRPr="00457286" w14:paraId="52EF5FD0"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hideMark/>
          </w:tcPr>
          <w:p w14:paraId="01EF7BD7" w14:textId="77777777" w:rsidR="00457286" w:rsidRPr="00457286" w:rsidRDefault="00457286" w:rsidP="00457286">
            <w:pPr>
              <w:spacing w:after="160" w:line="259" w:lineRule="auto"/>
            </w:pPr>
            <w:r w:rsidRPr="00457286">
              <w:t>2013</w:t>
            </w:r>
          </w:p>
        </w:tc>
        <w:tc>
          <w:tcPr>
            <w:tcW w:w="4500" w:type="dxa"/>
            <w:hideMark/>
          </w:tcPr>
          <w:p w14:paraId="5B6E93C3"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Kikuyu + Kalenjin (Uhuru/Ruto) vs Raila coalition</w:t>
            </w:r>
          </w:p>
        </w:tc>
        <w:tc>
          <w:tcPr>
            <w:tcW w:w="4110" w:type="dxa"/>
            <w:hideMark/>
          </w:tcPr>
          <w:p w14:paraId="3C278393"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Jubilee wins with ethnic bloc support</w:t>
            </w:r>
          </w:p>
        </w:tc>
      </w:tr>
      <w:tr w:rsidR="00457286" w:rsidRPr="00457286" w14:paraId="35242906" w14:textId="77777777" w:rsidTr="006E622A">
        <w:tc>
          <w:tcPr>
            <w:cnfStyle w:val="001000000000" w:firstRow="0" w:lastRow="0" w:firstColumn="1" w:lastColumn="0" w:oddVBand="0" w:evenVBand="0" w:oddHBand="0" w:evenHBand="0" w:firstRowFirstColumn="0" w:firstRowLastColumn="0" w:lastRowFirstColumn="0" w:lastRowLastColumn="0"/>
            <w:tcW w:w="1185" w:type="dxa"/>
            <w:hideMark/>
          </w:tcPr>
          <w:p w14:paraId="443B9E5B" w14:textId="77777777" w:rsidR="00457286" w:rsidRPr="00457286" w:rsidRDefault="00457286" w:rsidP="00457286">
            <w:pPr>
              <w:spacing w:after="160" w:line="259" w:lineRule="auto"/>
            </w:pPr>
            <w:r w:rsidRPr="00457286">
              <w:t>2017</w:t>
            </w:r>
          </w:p>
        </w:tc>
        <w:tc>
          <w:tcPr>
            <w:tcW w:w="4500" w:type="dxa"/>
            <w:hideMark/>
          </w:tcPr>
          <w:p w14:paraId="3E36E333"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Same pattern; contested results</w:t>
            </w:r>
          </w:p>
        </w:tc>
        <w:tc>
          <w:tcPr>
            <w:tcW w:w="4110" w:type="dxa"/>
            <w:hideMark/>
          </w:tcPr>
          <w:p w14:paraId="5AB6E2B5"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Re-run after Supreme Court nullification</w:t>
            </w:r>
          </w:p>
        </w:tc>
      </w:tr>
      <w:tr w:rsidR="006E622A" w:rsidRPr="00457286" w14:paraId="6D5B1179"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hideMark/>
          </w:tcPr>
          <w:p w14:paraId="47469AE7" w14:textId="77777777" w:rsidR="00457286" w:rsidRPr="00457286" w:rsidRDefault="00457286" w:rsidP="00457286">
            <w:pPr>
              <w:spacing w:after="160" w:line="259" w:lineRule="auto"/>
            </w:pPr>
            <w:r w:rsidRPr="00457286">
              <w:t>2022</w:t>
            </w:r>
          </w:p>
        </w:tc>
        <w:tc>
          <w:tcPr>
            <w:tcW w:w="4500" w:type="dxa"/>
            <w:hideMark/>
          </w:tcPr>
          <w:p w14:paraId="7AB173F2"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Kikuyu split; Kalenjin solidly behind Ruto; Luo, Luhya, Coast behind Raila</w:t>
            </w:r>
          </w:p>
        </w:tc>
        <w:tc>
          <w:tcPr>
            <w:tcW w:w="4110" w:type="dxa"/>
            <w:hideMark/>
          </w:tcPr>
          <w:p w14:paraId="04B9F790"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Ruto wins, calls it “Hustler vs Dynasty,” but ethnic patterns persist</w:t>
            </w:r>
          </w:p>
        </w:tc>
      </w:tr>
    </w:tbl>
    <w:p w14:paraId="59BA37B5" w14:textId="35265119" w:rsidR="00457286" w:rsidRPr="00457286" w:rsidRDefault="00457286" w:rsidP="00457286"/>
    <w:p w14:paraId="57F7F232" w14:textId="77777777" w:rsidR="00457286" w:rsidRPr="00457286" w:rsidRDefault="00457286" w:rsidP="00457286">
      <w:pPr>
        <w:rPr>
          <w:b/>
          <w:bCs/>
        </w:rPr>
      </w:pPr>
      <w:r w:rsidRPr="00457286">
        <w:rPr>
          <w:b/>
          <w:bCs/>
        </w:rPr>
        <w:t>What the Data Shows</w:t>
      </w:r>
    </w:p>
    <w:p w14:paraId="5E134107" w14:textId="77777777" w:rsidR="00457286" w:rsidRPr="00457286" w:rsidRDefault="00457286" w:rsidP="00457286">
      <w:r w:rsidRPr="00457286">
        <w:t>Scholarly analyses and polling data support the ethnic voting thesis:</w:t>
      </w:r>
    </w:p>
    <w:p w14:paraId="23B293B8" w14:textId="77777777" w:rsidR="00457286" w:rsidRPr="00457286" w:rsidRDefault="00457286" w:rsidP="00457286">
      <w:pPr>
        <w:numPr>
          <w:ilvl w:val="0"/>
          <w:numId w:val="13"/>
        </w:numPr>
      </w:pPr>
      <w:r w:rsidRPr="00457286">
        <w:rPr>
          <w:b/>
          <w:bCs/>
        </w:rPr>
        <w:t>Afrobarometer</w:t>
      </w:r>
      <w:r w:rsidRPr="00457286">
        <w:t xml:space="preserve"> surveys show that ethnic identity remains the strongest predictor of party affiliation in Kenya.</w:t>
      </w:r>
    </w:p>
    <w:p w14:paraId="14D9BC15" w14:textId="77777777" w:rsidR="00457286" w:rsidRPr="00457286" w:rsidRDefault="00457286" w:rsidP="00457286">
      <w:pPr>
        <w:numPr>
          <w:ilvl w:val="0"/>
          <w:numId w:val="13"/>
        </w:numPr>
      </w:pPr>
      <w:r w:rsidRPr="00457286">
        <w:t xml:space="preserve">A 2017 </w:t>
      </w:r>
      <w:r w:rsidRPr="00457286">
        <w:rPr>
          <w:b/>
          <w:bCs/>
        </w:rPr>
        <w:t>University of Nairobi</w:t>
      </w:r>
      <w:r w:rsidRPr="00457286">
        <w:t xml:space="preserve"> study found that over 75% of voters trusted a candidate more if they shared their tribe.</w:t>
      </w:r>
    </w:p>
    <w:p w14:paraId="00113AFD" w14:textId="77777777" w:rsidR="00457286" w:rsidRPr="00457286" w:rsidRDefault="00457286" w:rsidP="00457286">
      <w:pPr>
        <w:numPr>
          <w:ilvl w:val="0"/>
          <w:numId w:val="13"/>
        </w:numPr>
      </w:pPr>
      <w:r w:rsidRPr="00457286">
        <w:rPr>
          <w:b/>
          <w:bCs/>
        </w:rPr>
        <w:lastRenderedPageBreak/>
        <w:t>IEBC</w:t>
      </w:r>
      <w:r w:rsidRPr="00457286">
        <w:t xml:space="preserve"> results show that presidential candidates consistently dominate in their home regions with over 85% of the vote.</w:t>
      </w:r>
    </w:p>
    <w:p w14:paraId="3010A8B8" w14:textId="77777777" w:rsidR="00457286" w:rsidRPr="00457286" w:rsidRDefault="00457286" w:rsidP="00457286">
      <w:r w:rsidRPr="00457286">
        <w:t xml:space="preserve">This pattern has birthed the concept of </w:t>
      </w:r>
      <w:r w:rsidRPr="00457286">
        <w:rPr>
          <w:b/>
          <w:bCs/>
        </w:rPr>
        <w:t>“ethnic kingpins”</w:t>
      </w:r>
      <w:r w:rsidRPr="00457286">
        <w:t>—political figures who act as spokespersons and gatekeepers for entire communities (e.g., Raila for Luo, Ruto for Kalenjin, Uhuru for Kikuyu, Kalonzo for Kamba).</w:t>
      </w:r>
    </w:p>
    <w:p w14:paraId="57CC95F9" w14:textId="77777777" w:rsidR="00457286" w:rsidRPr="00457286" w:rsidRDefault="00457286" w:rsidP="00457286">
      <w:pPr>
        <w:rPr>
          <w:b/>
          <w:bCs/>
        </w:rPr>
      </w:pPr>
      <w:r w:rsidRPr="00457286">
        <w:rPr>
          <w:b/>
          <w:bCs/>
        </w:rPr>
        <w:t>Constitutional Mechanisms to Reduce Ethnic Voting</w:t>
      </w:r>
    </w:p>
    <w:p w14:paraId="5EA246F3" w14:textId="77777777" w:rsidR="00457286" w:rsidRPr="00457286" w:rsidRDefault="00457286" w:rsidP="00457286">
      <w:r w:rsidRPr="00457286">
        <w:t>Kenya’s Constitution attempts to mitigate ethnic bloc voting through:</w:t>
      </w:r>
    </w:p>
    <w:p w14:paraId="1288BBC9" w14:textId="77777777" w:rsidR="00457286" w:rsidRPr="00457286" w:rsidRDefault="00457286" w:rsidP="00457286">
      <w:pPr>
        <w:numPr>
          <w:ilvl w:val="0"/>
          <w:numId w:val="14"/>
        </w:numPr>
      </w:pPr>
      <w:r w:rsidRPr="00457286">
        <w:rPr>
          <w:b/>
          <w:bCs/>
        </w:rPr>
        <w:t>Article 138(4):</w:t>
      </w:r>
      <w:r w:rsidRPr="00457286">
        <w:t xml:space="preserve"> Requires a presidential candidate to receive </w:t>
      </w:r>
      <w:r w:rsidRPr="00457286">
        <w:rPr>
          <w:b/>
          <w:bCs/>
        </w:rPr>
        <w:t>25% of the vote in at least 24 counties</w:t>
      </w:r>
      <w:r w:rsidRPr="00457286">
        <w:t>—to encourage geographic (and hopefully ethnic) diversity.</w:t>
      </w:r>
    </w:p>
    <w:p w14:paraId="2298C9E4" w14:textId="77777777" w:rsidR="00457286" w:rsidRPr="00457286" w:rsidRDefault="00457286" w:rsidP="00457286">
      <w:pPr>
        <w:numPr>
          <w:ilvl w:val="0"/>
          <w:numId w:val="14"/>
        </w:numPr>
      </w:pPr>
      <w:r w:rsidRPr="00457286">
        <w:rPr>
          <w:b/>
          <w:bCs/>
        </w:rPr>
        <w:t>Article 91:</w:t>
      </w:r>
      <w:r w:rsidRPr="00457286">
        <w:t xml:space="preserve"> Political parties must reflect national character.</w:t>
      </w:r>
    </w:p>
    <w:p w14:paraId="5A85E853" w14:textId="77777777" w:rsidR="00457286" w:rsidRPr="00457286" w:rsidRDefault="00457286" w:rsidP="00457286">
      <w:pPr>
        <w:numPr>
          <w:ilvl w:val="0"/>
          <w:numId w:val="14"/>
        </w:numPr>
      </w:pPr>
      <w:r w:rsidRPr="00457286">
        <w:rPr>
          <w:b/>
          <w:bCs/>
        </w:rPr>
        <w:t>Article 232:</w:t>
      </w:r>
      <w:r w:rsidRPr="00457286">
        <w:t xml:space="preserve"> Public service must reflect the diversity of the Kenyan people.</w:t>
      </w:r>
    </w:p>
    <w:p w14:paraId="5E2E9057" w14:textId="77777777" w:rsidR="00457286" w:rsidRPr="00457286" w:rsidRDefault="00457286" w:rsidP="00457286">
      <w:r w:rsidRPr="00457286">
        <w:t>But in practice, these provisions are often undermined by informal ethnic arithmetic during campaign coalitions.</w:t>
      </w:r>
    </w:p>
    <w:p w14:paraId="12A299B6" w14:textId="77777777" w:rsidR="00457286" w:rsidRPr="00457286" w:rsidRDefault="00457286" w:rsidP="00457286">
      <w:pPr>
        <w:rPr>
          <w:b/>
          <w:bCs/>
        </w:rPr>
      </w:pPr>
      <w:r w:rsidRPr="00457286">
        <w:rPr>
          <w:b/>
          <w:bCs/>
        </w:rPr>
        <w:t>Youth Movements and Cross-Ethnic Hope</w:t>
      </w:r>
    </w:p>
    <w:p w14:paraId="02EFA11B" w14:textId="77777777" w:rsidR="00457286" w:rsidRPr="00457286" w:rsidRDefault="00457286" w:rsidP="00457286">
      <w:r w:rsidRPr="00457286">
        <w:t>There are signs of change:</w:t>
      </w:r>
    </w:p>
    <w:p w14:paraId="3E042EF3" w14:textId="77777777" w:rsidR="00457286" w:rsidRPr="00457286" w:rsidRDefault="00457286" w:rsidP="00457286">
      <w:pPr>
        <w:numPr>
          <w:ilvl w:val="0"/>
          <w:numId w:val="15"/>
        </w:numPr>
      </w:pPr>
      <w:r w:rsidRPr="00457286">
        <w:rPr>
          <w:b/>
          <w:bCs/>
        </w:rPr>
        <w:t>#IAmKenyan</w:t>
      </w:r>
      <w:r w:rsidRPr="00457286">
        <w:t xml:space="preserve">, </w:t>
      </w:r>
      <w:r w:rsidRPr="00457286">
        <w:rPr>
          <w:b/>
          <w:bCs/>
        </w:rPr>
        <w:t>#TribeKenya</w:t>
      </w:r>
      <w:r w:rsidRPr="00457286">
        <w:t>, and grassroots civic movements have pushed back against tribal politics.</w:t>
      </w:r>
    </w:p>
    <w:p w14:paraId="4189E537" w14:textId="77777777" w:rsidR="00457286" w:rsidRPr="00457286" w:rsidRDefault="00457286" w:rsidP="00457286">
      <w:pPr>
        <w:numPr>
          <w:ilvl w:val="0"/>
          <w:numId w:val="15"/>
        </w:numPr>
      </w:pPr>
      <w:r w:rsidRPr="00457286">
        <w:t>Urban youth—especially in Nairobi, Nakuru, Kisumu—show increasing willingness to vote across ethnic lines, driven by class, unemployment, and digital activism.</w:t>
      </w:r>
    </w:p>
    <w:p w14:paraId="622B3DA7" w14:textId="77777777" w:rsidR="00457286" w:rsidRPr="00457286" w:rsidRDefault="00457286" w:rsidP="00457286">
      <w:pPr>
        <w:numPr>
          <w:ilvl w:val="0"/>
          <w:numId w:val="15"/>
        </w:numPr>
      </w:pPr>
      <w:r w:rsidRPr="00457286">
        <w:t>Civil society coalitions in 2010 (pushing for the Constitution) and in 2022 (monitoring hate speech) have promoted more inclusive narratives.</w:t>
      </w:r>
    </w:p>
    <w:p w14:paraId="2FE9253B" w14:textId="77777777" w:rsidR="00457286" w:rsidRPr="00457286" w:rsidRDefault="00457286" w:rsidP="00457286">
      <w:r w:rsidRPr="00457286">
        <w:t xml:space="preserve">But without systemic reform of </w:t>
      </w:r>
      <w:r w:rsidRPr="00457286">
        <w:rPr>
          <w:b/>
          <w:bCs/>
        </w:rPr>
        <w:t>how public appointments are distributed</w:t>
      </w:r>
      <w:r w:rsidRPr="00457286">
        <w:t>, the incentive to vote tribally remains high—because citizens know that access to jobs, roads, and tenders often flows from “our person” being in power.</w:t>
      </w:r>
    </w:p>
    <w:p w14:paraId="0395097E" w14:textId="77777777" w:rsidR="00457286" w:rsidRPr="00457286" w:rsidRDefault="00457286" w:rsidP="00457286">
      <w:r w:rsidRPr="00457286">
        <w:rPr>
          <w:i/>
          <w:iCs/>
        </w:rPr>
        <w:t>The Ethnic Equity and Public Representation Bill, 2025 addresses this structural imbalance, by ensuring that regardless of who wins elections, public appointments must reflect the true face of Kenya.</w:t>
      </w:r>
    </w:p>
    <w:p w14:paraId="361FA65C" w14:textId="77777777" w:rsidR="00457286" w:rsidRPr="00457286" w:rsidRDefault="00457286" w:rsidP="006D099D">
      <w:pPr>
        <w:pStyle w:val="Heading1"/>
      </w:pPr>
      <w:bookmarkStart w:id="5" w:name="_Toc202619954"/>
      <w:r w:rsidRPr="00457286">
        <w:t>6. Legal and Institutional Efforts — And Why They’ve Failed</w:t>
      </w:r>
      <w:bookmarkEnd w:id="5"/>
    </w:p>
    <w:p w14:paraId="773DEDBC" w14:textId="77777777" w:rsidR="00457286" w:rsidRPr="00457286" w:rsidRDefault="00457286" w:rsidP="00457286">
      <w:r w:rsidRPr="00457286">
        <w:t>Kenya has not ignored the problem of ethnic exclusion. Over the years, both constitutional and statutory measures have been introduced to promote fairness, inclusivity, and ethnic balance in governance. However, these provisions have largely failed to deliver tangible results—due to poor enforcement, weak institutions, and elite resistance. The Ethnic Equity and Public Representation Bill, 2025 fills this critical implementation gap.</w:t>
      </w:r>
    </w:p>
    <w:p w14:paraId="41A500B1" w14:textId="77777777" w:rsidR="00457286" w:rsidRPr="00457286" w:rsidRDefault="00457286" w:rsidP="00457286">
      <w:pPr>
        <w:rPr>
          <w:b/>
          <w:bCs/>
        </w:rPr>
      </w:pPr>
      <w:r w:rsidRPr="00457286">
        <w:rPr>
          <w:b/>
          <w:bCs/>
        </w:rPr>
        <w:t>Constitutional Provisions with Ethnic Equity Intent</w:t>
      </w:r>
    </w:p>
    <w:p w14:paraId="7218703F" w14:textId="77777777" w:rsidR="00457286" w:rsidRPr="00457286" w:rsidRDefault="00457286" w:rsidP="00457286">
      <w:r w:rsidRPr="00457286">
        <w:lastRenderedPageBreak/>
        <w:t>Kenya’s 2010 Constitution contains several clauses aimed at combating tribalism:</w:t>
      </w:r>
    </w:p>
    <w:p w14:paraId="2E971AF2" w14:textId="77777777" w:rsidR="00457286" w:rsidRPr="00457286" w:rsidRDefault="00457286" w:rsidP="00457286">
      <w:pPr>
        <w:numPr>
          <w:ilvl w:val="0"/>
          <w:numId w:val="16"/>
        </w:numPr>
      </w:pPr>
      <w:r w:rsidRPr="00457286">
        <w:rPr>
          <w:b/>
          <w:bCs/>
        </w:rPr>
        <w:t>Article 10 – National Values and Principles of Governance</w:t>
      </w:r>
      <w:r w:rsidRPr="00457286">
        <w:br/>
        <w:t>Includes equity, inclusiveness, equality, non-discrimination, and protection of marginalized groups.</w:t>
      </w:r>
    </w:p>
    <w:p w14:paraId="75F18BB4" w14:textId="77777777" w:rsidR="00457286" w:rsidRPr="00457286" w:rsidRDefault="00457286" w:rsidP="00457286">
      <w:pPr>
        <w:numPr>
          <w:ilvl w:val="0"/>
          <w:numId w:val="16"/>
        </w:numPr>
      </w:pPr>
      <w:r w:rsidRPr="00457286">
        <w:rPr>
          <w:b/>
          <w:bCs/>
        </w:rPr>
        <w:t>Article 27 – Equality and Freedom from Discrimination</w:t>
      </w:r>
      <w:r w:rsidRPr="00457286">
        <w:br/>
        <w:t>Guarantees equal treatment regardless of ethnicity, race, or origin.</w:t>
      </w:r>
    </w:p>
    <w:p w14:paraId="4E8977C5" w14:textId="77777777" w:rsidR="00457286" w:rsidRPr="00457286" w:rsidRDefault="00457286" w:rsidP="00457286">
      <w:pPr>
        <w:numPr>
          <w:ilvl w:val="0"/>
          <w:numId w:val="16"/>
        </w:numPr>
      </w:pPr>
      <w:r w:rsidRPr="00457286">
        <w:rPr>
          <w:b/>
          <w:bCs/>
        </w:rPr>
        <w:t>Article 232 – Values and Principles of Public Service</w:t>
      </w:r>
      <w:r w:rsidRPr="00457286">
        <w:br/>
        <w:t>Requires representation of Kenya’s diverse communities in public service appointments.</w:t>
      </w:r>
    </w:p>
    <w:p w14:paraId="0AC49251" w14:textId="77777777" w:rsidR="00457286" w:rsidRPr="00457286" w:rsidRDefault="00457286" w:rsidP="00457286">
      <w:pPr>
        <w:numPr>
          <w:ilvl w:val="0"/>
          <w:numId w:val="16"/>
        </w:numPr>
      </w:pPr>
      <w:r w:rsidRPr="00457286">
        <w:rPr>
          <w:b/>
          <w:bCs/>
        </w:rPr>
        <w:t>Article 91 – Requirements for Political Parties</w:t>
      </w:r>
      <w:r w:rsidRPr="00457286">
        <w:br/>
      </w:r>
      <w:proofErr w:type="spellStart"/>
      <w:r w:rsidRPr="00457286">
        <w:t>Parties</w:t>
      </w:r>
      <w:proofErr w:type="spellEnd"/>
      <w:r w:rsidRPr="00457286">
        <w:t xml:space="preserve"> must promote national unity and cannot be founded on ethnic or regional lines.</w:t>
      </w:r>
    </w:p>
    <w:p w14:paraId="322DE76C" w14:textId="77777777" w:rsidR="00457286" w:rsidRPr="00457286" w:rsidRDefault="00457286" w:rsidP="00457286">
      <w:pPr>
        <w:numPr>
          <w:ilvl w:val="0"/>
          <w:numId w:val="16"/>
        </w:numPr>
      </w:pPr>
      <w:r w:rsidRPr="00457286">
        <w:rPr>
          <w:b/>
          <w:bCs/>
        </w:rPr>
        <w:t>Chapter Six – Leadership and Integrity</w:t>
      </w:r>
      <w:r w:rsidRPr="00457286">
        <w:br/>
        <w:t>Demands impartiality and objectivity in decision-making, especially regarding appointments and resource allocation.</w:t>
      </w:r>
    </w:p>
    <w:p w14:paraId="2613E457" w14:textId="77777777" w:rsidR="00457286" w:rsidRPr="00457286" w:rsidRDefault="00457286" w:rsidP="00457286">
      <w:r w:rsidRPr="00457286">
        <w:rPr>
          <w:i/>
          <w:iCs/>
        </w:rPr>
        <w:t>These provisions provide a strong foundation—but without enforcement, they remain ideals on paper.</w:t>
      </w:r>
    </w:p>
    <w:p w14:paraId="7A1B59C0" w14:textId="77777777" w:rsidR="00457286" w:rsidRPr="00457286" w:rsidRDefault="00457286" w:rsidP="00457286">
      <w:pPr>
        <w:rPr>
          <w:b/>
          <w:bCs/>
        </w:rPr>
      </w:pPr>
      <w:r w:rsidRPr="00457286">
        <w:rPr>
          <w:b/>
          <w:bCs/>
        </w:rPr>
        <w:t>Institutional Interventions and Their Limitations</w:t>
      </w:r>
    </w:p>
    <w:tbl>
      <w:tblPr>
        <w:tblStyle w:val="GridTable4-Accent6"/>
        <w:tblW w:w="9975" w:type="dxa"/>
        <w:tblLook w:val="04A0" w:firstRow="1" w:lastRow="0" w:firstColumn="1" w:lastColumn="0" w:noHBand="0" w:noVBand="1"/>
      </w:tblPr>
      <w:tblGrid>
        <w:gridCol w:w="3116"/>
        <w:gridCol w:w="2704"/>
        <w:gridCol w:w="4155"/>
      </w:tblGrid>
      <w:tr w:rsidR="00457286" w:rsidRPr="00457286" w14:paraId="717B8172" w14:textId="77777777" w:rsidTr="006E6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hideMark/>
          </w:tcPr>
          <w:p w14:paraId="064F0D65" w14:textId="77777777" w:rsidR="00457286" w:rsidRPr="00457286" w:rsidRDefault="00457286" w:rsidP="00457286">
            <w:pPr>
              <w:spacing w:after="160" w:line="259" w:lineRule="auto"/>
            </w:pPr>
            <w:r w:rsidRPr="00457286">
              <w:t>Institution</w:t>
            </w:r>
          </w:p>
        </w:tc>
        <w:tc>
          <w:tcPr>
            <w:tcW w:w="2655" w:type="dxa"/>
            <w:hideMark/>
          </w:tcPr>
          <w:p w14:paraId="21C18BDF" w14:textId="77777777" w:rsidR="00457286" w:rsidRPr="00457286" w:rsidRDefault="00457286" w:rsidP="00457286">
            <w:pPr>
              <w:spacing w:after="160" w:line="259" w:lineRule="auto"/>
              <w:cnfStyle w:val="100000000000" w:firstRow="1" w:lastRow="0" w:firstColumn="0" w:lastColumn="0" w:oddVBand="0" w:evenVBand="0" w:oddHBand="0" w:evenHBand="0" w:firstRowFirstColumn="0" w:firstRowLastColumn="0" w:lastRowFirstColumn="0" w:lastRowLastColumn="0"/>
            </w:pPr>
            <w:r w:rsidRPr="00457286">
              <w:t>Mandate</w:t>
            </w:r>
          </w:p>
        </w:tc>
        <w:tc>
          <w:tcPr>
            <w:tcW w:w="4080" w:type="dxa"/>
            <w:hideMark/>
          </w:tcPr>
          <w:p w14:paraId="191FBBFC" w14:textId="77777777" w:rsidR="00457286" w:rsidRPr="00457286" w:rsidRDefault="00457286" w:rsidP="00457286">
            <w:pPr>
              <w:spacing w:after="160" w:line="259" w:lineRule="auto"/>
              <w:cnfStyle w:val="100000000000" w:firstRow="1" w:lastRow="0" w:firstColumn="0" w:lastColumn="0" w:oddVBand="0" w:evenVBand="0" w:oddHBand="0" w:evenHBand="0" w:firstRowFirstColumn="0" w:firstRowLastColumn="0" w:lastRowFirstColumn="0" w:lastRowLastColumn="0"/>
            </w:pPr>
            <w:r w:rsidRPr="00457286">
              <w:t>Outcome</w:t>
            </w:r>
          </w:p>
        </w:tc>
      </w:tr>
      <w:tr w:rsidR="00457286" w:rsidRPr="00457286" w14:paraId="39D2ECCD"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hideMark/>
          </w:tcPr>
          <w:p w14:paraId="2A21D685" w14:textId="77777777" w:rsidR="00457286" w:rsidRPr="00457286" w:rsidRDefault="00457286" w:rsidP="00457286">
            <w:pPr>
              <w:spacing w:after="160" w:line="259" w:lineRule="auto"/>
            </w:pPr>
            <w:r w:rsidRPr="00457286">
              <w:t>National Cohesion and Integration Commission (NCIC)</w:t>
            </w:r>
          </w:p>
        </w:tc>
        <w:tc>
          <w:tcPr>
            <w:tcW w:w="2655" w:type="dxa"/>
            <w:hideMark/>
          </w:tcPr>
          <w:p w14:paraId="6F2F7991"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Promote ethnic harmony, monitor hate speech</w:t>
            </w:r>
          </w:p>
        </w:tc>
        <w:tc>
          <w:tcPr>
            <w:tcW w:w="4080" w:type="dxa"/>
            <w:hideMark/>
          </w:tcPr>
          <w:p w14:paraId="0B5793EF"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Focused mainly on speech, not structural representation. Lacks power to enforce equitable hiring.</w:t>
            </w:r>
          </w:p>
        </w:tc>
      </w:tr>
      <w:tr w:rsidR="00457286" w:rsidRPr="00457286" w14:paraId="7EE616CF" w14:textId="77777777" w:rsidTr="006E622A">
        <w:tc>
          <w:tcPr>
            <w:cnfStyle w:val="001000000000" w:firstRow="0" w:lastRow="0" w:firstColumn="1" w:lastColumn="0" w:oddVBand="0" w:evenVBand="0" w:oddHBand="0" w:evenHBand="0" w:firstRowFirstColumn="0" w:firstRowLastColumn="0" w:lastRowFirstColumn="0" w:lastRowLastColumn="0"/>
            <w:tcW w:w="3060" w:type="dxa"/>
            <w:hideMark/>
          </w:tcPr>
          <w:p w14:paraId="6BD3380E" w14:textId="77777777" w:rsidR="00457286" w:rsidRPr="00457286" w:rsidRDefault="00457286" w:rsidP="00457286">
            <w:pPr>
              <w:spacing w:after="160" w:line="259" w:lineRule="auto"/>
            </w:pPr>
            <w:r w:rsidRPr="00457286">
              <w:t>Public Service Commission (PSC)</w:t>
            </w:r>
          </w:p>
        </w:tc>
        <w:tc>
          <w:tcPr>
            <w:tcW w:w="2655" w:type="dxa"/>
            <w:hideMark/>
          </w:tcPr>
          <w:p w14:paraId="211A6B25"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Oversee appointments, ensure merit-based recruitment</w:t>
            </w:r>
          </w:p>
        </w:tc>
        <w:tc>
          <w:tcPr>
            <w:tcW w:w="4080" w:type="dxa"/>
            <w:hideMark/>
          </w:tcPr>
          <w:p w14:paraId="0D8D403D"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Reports ethnic imbalances but rarely takes corrective action.</w:t>
            </w:r>
          </w:p>
        </w:tc>
      </w:tr>
      <w:tr w:rsidR="00457286" w:rsidRPr="00457286" w14:paraId="00ED58C2"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hideMark/>
          </w:tcPr>
          <w:p w14:paraId="5C05FB4F" w14:textId="77777777" w:rsidR="00457286" w:rsidRPr="00457286" w:rsidRDefault="00457286" w:rsidP="00457286">
            <w:pPr>
              <w:spacing w:after="160" w:line="259" w:lineRule="auto"/>
            </w:pPr>
            <w:r w:rsidRPr="00457286">
              <w:t>Ethics and Anti-Corruption Commission (EACC)</w:t>
            </w:r>
          </w:p>
        </w:tc>
        <w:tc>
          <w:tcPr>
            <w:tcW w:w="2655" w:type="dxa"/>
            <w:hideMark/>
          </w:tcPr>
          <w:p w14:paraId="6C86E621"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Address nepotism and favoritism</w:t>
            </w:r>
          </w:p>
        </w:tc>
        <w:tc>
          <w:tcPr>
            <w:tcW w:w="4080" w:type="dxa"/>
            <w:hideMark/>
          </w:tcPr>
          <w:p w14:paraId="0E37776D" w14:textId="77777777" w:rsidR="00457286" w:rsidRPr="00457286" w:rsidRDefault="00457286" w:rsidP="00457286">
            <w:pPr>
              <w:spacing w:after="160" w:line="259" w:lineRule="auto"/>
              <w:cnfStyle w:val="000000100000" w:firstRow="0" w:lastRow="0" w:firstColumn="0" w:lastColumn="0" w:oddVBand="0" w:evenVBand="0" w:oddHBand="1" w:evenHBand="0" w:firstRowFirstColumn="0" w:firstRowLastColumn="0" w:lastRowFirstColumn="0" w:lastRowLastColumn="0"/>
            </w:pPr>
            <w:r w:rsidRPr="00457286">
              <w:t>Often focuses on financial impropriety, not ethnic bias in appointments.</w:t>
            </w:r>
          </w:p>
        </w:tc>
      </w:tr>
      <w:tr w:rsidR="00457286" w:rsidRPr="00457286" w14:paraId="536DF52A" w14:textId="77777777" w:rsidTr="006E622A">
        <w:tc>
          <w:tcPr>
            <w:cnfStyle w:val="001000000000" w:firstRow="0" w:lastRow="0" w:firstColumn="1" w:lastColumn="0" w:oddVBand="0" w:evenVBand="0" w:oddHBand="0" w:evenHBand="0" w:firstRowFirstColumn="0" w:firstRowLastColumn="0" w:lastRowFirstColumn="0" w:lastRowLastColumn="0"/>
            <w:tcW w:w="3060" w:type="dxa"/>
            <w:hideMark/>
          </w:tcPr>
          <w:p w14:paraId="2C72BAE2" w14:textId="77777777" w:rsidR="00457286" w:rsidRPr="00457286" w:rsidRDefault="00457286" w:rsidP="00457286">
            <w:pPr>
              <w:spacing w:after="160" w:line="259" w:lineRule="auto"/>
            </w:pPr>
            <w:r w:rsidRPr="00457286">
              <w:t>Registrar of Political Parties (ORPP)</w:t>
            </w:r>
          </w:p>
        </w:tc>
        <w:tc>
          <w:tcPr>
            <w:tcW w:w="2655" w:type="dxa"/>
            <w:hideMark/>
          </w:tcPr>
          <w:p w14:paraId="4878309E"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Monitor party compliance with diversity laws</w:t>
            </w:r>
          </w:p>
        </w:tc>
        <w:tc>
          <w:tcPr>
            <w:tcW w:w="4080" w:type="dxa"/>
            <w:hideMark/>
          </w:tcPr>
          <w:p w14:paraId="45EDEB70" w14:textId="77777777" w:rsidR="00457286" w:rsidRPr="00457286" w:rsidRDefault="00457286" w:rsidP="00457286">
            <w:pPr>
              <w:spacing w:after="160" w:line="259" w:lineRule="auto"/>
              <w:cnfStyle w:val="000000000000" w:firstRow="0" w:lastRow="0" w:firstColumn="0" w:lastColumn="0" w:oddVBand="0" w:evenVBand="0" w:oddHBand="0" w:evenHBand="0" w:firstRowFirstColumn="0" w:firstRowLastColumn="0" w:lastRowFirstColumn="0" w:lastRowLastColumn="0"/>
            </w:pPr>
            <w:r w:rsidRPr="00457286">
              <w:t>Compliance often formalistic; parties retain ethnic cores.</w:t>
            </w:r>
          </w:p>
        </w:tc>
      </w:tr>
    </w:tbl>
    <w:p w14:paraId="3C631F0E" w14:textId="260DBB83" w:rsidR="00457286" w:rsidRPr="00457286" w:rsidRDefault="00457286" w:rsidP="00457286"/>
    <w:p w14:paraId="41AB2AE9" w14:textId="77777777" w:rsidR="00457286" w:rsidRPr="00457286" w:rsidRDefault="00457286" w:rsidP="00457286">
      <w:pPr>
        <w:rPr>
          <w:b/>
          <w:bCs/>
        </w:rPr>
      </w:pPr>
      <w:r w:rsidRPr="00457286">
        <w:rPr>
          <w:b/>
          <w:bCs/>
        </w:rPr>
        <w:t>The Enforcement Gap</w:t>
      </w:r>
    </w:p>
    <w:p w14:paraId="5E9A09C7" w14:textId="77777777" w:rsidR="00457286" w:rsidRPr="00457286" w:rsidRDefault="00457286" w:rsidP="00457286">
      <w:pPr>
        <w:numPr>
          <w:ilvl w:val="0"/>
          <w:numId w:val="17"/>
        </w:numPr>
      </w:pPr>
      <w:r w:rsidRPr="00457286">
        <w:t xml:space="preserve">No body currently exists with both </w:t>
      </w:r>
      <w:r w:rsidRPr="00457286">
        <w:rPr>
          <w:b/>
          <w:bCs/>
        </w:rPr>
        <w:t>data access</w:t>
      </w:r>
      <w:r w:rsidRPr="00457286">
        <w:t xml:space="preserve"> and </w:t>
      </w:r>
      <w:r w:rsidRPr="00457286">
        <w:rPr>
          <w:b/>
          <w:bCs/>
        </w:rPr>
        <w:t>enforcement powers</w:t>
      </w:r>
      <w:r w:rsidRPr="00457286">
        <w:t xml:space="preserve"> to ensure ethnic equity across </w:t>
      </w:r>
      <w:r w:rsidRPr="00457286">
        <w:rPr>
          <w:i/>
          <w:iCs/>
        </w:rPr>
        <w:t>all</w:t>
      </w:r>
      <w:r w:rsidRPr="00457286">
        <w:t xml:space="preserve"> public institutions.</w:t>
      </w:r>
    </w:p>
    <w:p w14:paraId="56760F07" w14:textId="77777777" w:rsidR="00457286" w:rsidRPr="00457286" w:rsidRDefault="00457286" w:rsidP="00457286">
      <w:pPr>
        <w:numPr>
          <w:ilvl w:val="0"/>
          <w:numId w:val="17"/>
        </w:numPr>
      </w:pPr>
      <w:r w:rsidRPr="00457286">
        <w:t>NCIC lacks prosecutorial power; PSC has no ethnic compliance mechanism; EACC does not track demographic patterns in hiring.</w:t>
      </w:r>
    </w:p>
    <w:p w14:paraId="0A2B636D" w14:textId="77777777" w:rsidR="00457286" w:rsidRPr="00457286" w:rsidRDefault="00457286" w:rsidP="00457286">
      <w:r w:rsidRPr="00457286">
        <w:t xml:space="preserve">The </w:t>
      </w:r>
      <w:r w:rsidRPr="00457286">
        <w:rPr>
          <w:b/>
          <w:bCs/>
        </w:rPr>
        <w:t>Ethnic Equity and Public Representation Bill</w:t>
      </w:r>
      <w:r w:rsidRPr="00457286">
        <w:t xml:space="preserve"> bridges this gap by:</w:t>
      </w:r>
    </w:p>
    <w:p w14:paraId="3D9204F2" w14:textId="77777777" w:rsidR="00457286" w:rsidRPr="00457286" w:rsidRDefault="00457286" w:rsidP="00457286">
      <w:pPr>
        <w:numPr>
          <w:ilvl w:val="0"/>
          <w:numId w:val="18"/>
        </w:numPr>
      </w:pPr>
      <w:r w:rsidRPr="00457286">
        <w:lastRenderedPageBreak/>
        <w:t xml:space="preserve">Establishing </w:t>
      </w:r>
      <w:r w:rsidRPr="00457286">
        <w:rPr>
          <w:b/>
          <w:bCs/>
        </w:rPr>
        <w:t>CEENI</w:t>
      </w:r>
      <w:r w:rsidRPr="00457286">
        <w:t>, a specialized Commission with audit and enforcement powers.</w:t>
      </w:r>
    </w:p>
    <w:p w14:paraId="25D4822C" w14:textId="77777777" w:rsidR="00457286" w:rsidRPr="00457286" w:rsidRDefault="00457286" w:rsidP="00457286">
      <w:pPr>
        <w:numPr>
          <w:ilvl w:val="0"/>
          <w:numId w:val="18"/>
        </w:numPr>
      </w:pPr>
      <w:r w:rsidRPr="00457286">
        <w:t xml:space="preserve">Mandating </w:t>
      </w:r>
      <w:r w:rsidRPr="00457286">
        <w:rPr>
          <w:b/>
          <w:bCs/>
        </w:rPr>
        <w:t>annual ethnic scorecards</w:t>
      </w:r>
      <w:r w:rsidRPr="00457286">
        <w:t xml:space="preserve"> for all public bodies.</w:t>
      </w:r>
    </w:p>
    <w:p w14:paraId="649285AF" w14:textId="77777777" w:rsidR="00457286" w:rsidRPr="00457286" w:rsidRDefault="00457286" w:rsidP="00457286">
      <w:pPr>
        <w:numPr>
          <w:ilvl w:val="0"/>
          <w:numId w:val="18"/>
        </w:numPr>
      </w:pPr>
      <w:r w:rsidRPr="00457286">
        <w:t xml:space="preserve">Introducing </w:t>
      </w:r>
      <w:r w:rsidRPr="00457286">
        <w:rPr>
          <w:b/>
          <w:bCs/>
        </w:rPr>
        <w:t>compliance sanctions</w:t>
      </w:r>
      <w:r w:rsidRPr="00457286">
        <w:t xml:space="preserve"> such as fines, budgetary restrictions, and legal referrals.</w:t>
      </w:r>
    </w:p>
    <w:p w14:paraId="641F7126" w14:textId="77777777" w:rsidR="00457286" w:rsidRPr="00457286" w:rsidRDefault="00457286" w:rsidP="00457286">
      <w:pPr>
        <w:numPr>
          <w:ilvl w:val="0"/>
          <w:numId w:val="18"/>
        </w:numPr>
      </w:pPr>
      <w:r w:rsidRPr="00457286">
        <w:t xml:space="preserve">Holding </w:t>
      </w:r>
      <w:r w:rsidRPr="00457286">
        <w:rPr>
          <w:b/>
          <w:bCs/>
        </w:rPr>
        <w:t>appointing authorities personally accountable</w:t>
      </w:r>
      <w:r w:rsidRPr="00457286">
        <w:t xml:space="preserve"> for persistent violations.</w:t>
      </w:r>
    </w:p>
    <w:p w14:paraId="5774F783" w14:textId="77777777" w:rsidR="00457286" w:rsidRPr="00457286" w:rsidRDefault="00457286" w:rsidP="00457286">
      <w:pPr>
        <w:rPr>
          <w:b/>
          <w:bCs/>
        </w:rPr>
      </w:pPr>
      <w:r w:rsidRPr="00457286">
        <w:rPr>
          <w:b/>
          <w:bCs/>
        </w:rPr>
        <w:t>A Policy Without Teeth is a Policy That Bites the Public</w:t>
      </w:r>
    </w:p>
    <w:p w14:paraId="3D484424" w14:textId="77777777" w:rsidR="00457286" w:rsidRPr="00457286" w:rsidRDefault="00457286" w:rsidP="00457286">
      <w:r w:rsidRPr="00457286">
        <w:t>Without enforcement, Kenya’s constitutional ideals of equality and inclusion will continue to be manipulated by political elites. Ethnic favoritism will persist—fueling cycles of division, marginalization, and ethnic resentment. The CEENI framework brings accountability where previous institutions have failed.</w:t>
      </w:r>
    </w:p>
    <w:p w14:paraId="5A1E313B" w14:textId="77777777" w:rsidR="0036252D" w:rsidRPr="0036252D" w:rsidRDefault="0036252D" w:rsidP="006D099D">
      <w:pPr>
        <w:pStyle w:val="Heading1"/>
      </w:pPr>
      <w:bookmarkStart w:id="6" w:name="_Toc202619955"/>
      <w:r w:rsidRPr="0036252D">
        <w:t>7. Comparative Case Studies – How Other Nations Handled Ethnic Power Imbalance</w:t>
      </w:r>
      <w:bookmarkEnd w:id="6"/>
    </w:p>
    <w:p w14:paraId="535390DB" w14:textId="77777777" w:rsidR="0036252D" w:rsidRPr="0036252D" w:rsidRDefault="0036252D" w:rsidP="0036252D">
      <w:r w:rsidRPr="0036252D">
        <w:t xml:space="preserve">Kenya is not alone in grappling with ethnic inequality in governance. Countries like Rwanda, Nigeria, and South Africa have experienced similar tensions—and have responded with structural reforms designed to prevent dominance by any single ethnic group. While imperfect, these examples show that </w:t>
      </w:r>
      <w:r w:rsidRPr="0036252D">
        <w:rPr>
          <w:b/>
          <w:bCs/>
        </w:rPr>
        <w:t>it is possible</w:t>
      </w:r>
      <w:r w:rsidRPr="0036252D">
        <w:t xml:space="preserve"> to build institutions that protect diversity and national cohesion.</w:t>
      </w:r>
    </w:p>
    <w:p w14:paraId="4F0CF4B8" w14:textId="77777777" w:rsidR="0036252D" w:rsidRPr="0036252D" w:rsidRDefault="0036252D" w:rsidP="0036252D">
      <w:pPr>
        <w:rPr>
          <w:b/>
          <w:bCs/>
        </w:rPr>
      </w:pPr>
      <w:r w:rsidRPr="0036252D">
        <w:rPr>
          <w:b/>
          <w:bCs/>
        </w:rPr>
        <w:t>Rwanda: Post-Genocide Ethnic De-Emphasis and Inclusion</w:t>
      </w:r>
    </w:p>
    <w:p w14:paraId="3F151541" w14:textId="77777777" w:rsidR="0036252D" w:rsidRPr="0036252D" w:rsidRDefault="0036252D" w:rsidP="0036252D">
      <w:r w:rsidRPr="0036252D">
        <w:t>After the 1994 genocide, Rwanda took a radical path: it outlawed public identification by ethnicity and focused on national unity. While controversial in its implementation, Rwanda enforced representation in its institutions by:</w:t>
      </w:r>
    </w:p>
    <w:p w14:paraId="26DD335C" w14:textId="77777777" w:rsidR="0036252D" w:rsidRPr="0036252D" w:rsidRDefault="0036252D" w:rsidP="0036252D">
      <w:pPr>
        <w:numPr>
          <w:ilvl w:val="0"/>
          <w:numId w:val="19"/>
        </w:numPr>
      </w:pPr>
      <w:r w:rsidRPr="0036252D">
        <w:t xml:space="preserve">Establishing the </w:t>
      </w:r>
      <w:r w:rsidRPr="0036252D">
        <w:rPr>
          <w:b/>
          <w:bCs/>
        </w:rPr>
        <w:t>National Unity and Reconciliation Commission</w:t>
      </w:r>
      <w:r w:rsidRPr="0036252D">
        <w:t>.</w:t>
      </w:r>
    </w:p>
    <w:p w14:paraId="0F08149C" w14:textId="77777777" w:rsidR="0036252D" w:rsidRPr="0036252D" w:rsidRDefault="0036252D" w:rsidP="0036252D">
      <w:pPr>
        <w:numPr>
          <w:ilvl w:val="0"/>
          <w:numId w:val="19"/>
        </w:numPr>
      </w:pPr>
      <w:r w:rsidRPr="0036252D">
        <w:t>Requiring proportional inclusion of women and minority groups in parliament.</w:t>
      </w:r>
    </w:p>
    <w:p w14:paraId="440B6363" w14:textId="77777777" w:rsidR="0036252D" w:rsidRPr="0036252D" w:rsidRDefault="0036252D" w:rsidP="0036252D">
      <w:pPr>
        <w:numPr>
          <w:ilvl w:val="0"/>
          <w:numId w:val="19"/>
        </w:numPr>
      </w:pPr>
      <w:r w:rsidRPr="0036252D">
        <w:t>Ensuring inclusive representation in key state organs, including the police and military.</w:t>
      </w:r>
    </w:p>
    <w:p w14:paraId="03F0A815" w14:textId="77777777" w:rsidR="0036252D" w:rsidRPr="0036252D" w:rsidRDefault="0036252D" w:rsidP="0036252D">
      <w:r w:rsidRPr="0036252D">
        <w:rPr>
          <w:i/>
          <w:iCs/>
        </w:rPr>
        <w:t>While Rwanda suppresses open ethnic discourse, it carefully engineers ethnic diversity in governance.</w:t>
      </w:r>
    </w:p>
    <w:p w14:paraId="654CA2C1" w14:textId="77777777" w:rsidR="0036252D" w:rsidRPr="0036252D" w:rsidRDefault="0036252D" w:rsidP="0036252D">
      <w:pPr>
        <w:rPr>
          <w:b/>
          <w:bCs/>
        </w:rPr>
      </w:pPr>
      <w:r w:rsidRPr="0036252D">
        <w:rPr>
          <w:b/>
          <w:bCs/>
        </w:rPr>
        <w:t>Nigeria: Federal Character Principle</w:t>
      </w:r>
    </w:p>
    <w:p w14:paraId="480CC112" w14:textId="77777777" w:rsidR="0036252D" w:rsidRPr="0036252D" w:rsidRDefault="0036252D" w:rsidP="0036252D">
      <w:r w:rsidRPr="0036252D">
        <w:t xml:space="preserve">Nigeria’s ethnic and regional diversity led to the constitutional inclusion of what’s known as the </w:t>
      </w:r>
      <w:r w:rsidRPr="0036252D">
        <w:rPr>
          <w:b/>
          <w:bCs/>
        </w:rPr>
        <w:t>Federal Character Principle</w:t>
      </w:r>
      <w:r w:rsidRPr="0036252D">
        <w:t>, which:</w:t>
      </w:r>
    </w:p>
    <w:p w14:paraId="2C57AC27" w14:textId="77777777" w:rsidR="0036252D" w:rsidRPr="0036252D" w:rsidRDefault="0036252D" w:rsidP="0036252D">
      <w:pPr>
        <w:numPr>
          <w:ilvl w:val="0"/>
          <w:numId w:val="20"/>
        </w:numPr>
      </w:pPr>
      <w:r w:rsidRPr="0036252D">
        <w:t>Requires all public institutions and agencies to reflect the federal character of Nigeria (ethnic, regional, and religious diversity).</w:t>
      </w:r>
    </w:p>
    <w:p w14:paraId="3A741B20" w14:textId="77777777" w:rsidR="0036252D" w:rsidRPr="0036252D" w:rsidRDefault="0036252D" w:rsidP="0036252D">
      <w:pPr>
        <w:numPr>
          <w:ilvl w:val="0"/>
          <w:numId w:val="20"/>
        </w:numPr>
      </w:pPr>
      <w:r w:rsidRPr="0036252D">
        <w:t xml:space="preserve">Is enforced by the </w:t>
      </w:r>
      <w:r w:rsidRPr="0036252D">
        <w:rPr>
          <w:b/>
          <w:bCs/>
        </w:rPr>
        <w:t>Federal Character Commission</w:t>
      </w:r>
      <w:r w:rsidRPr="0036252D">
        <w:t>, which audits appointments and can block or reverse non-compliant decisions.</w:t>
      </w:r>
    </w:p>
    <w:p w14:paraId="134174FE" w14:textId="77777777" w:rsidR="0036252D" w:rsidRPr="0036252D" w:rsidRDefault="0036252D" w:rsidP="0036252D">
      <w:r w:rsidRPr="0036252D">
        <w:lastRenderedPageBreak/>
        <w:t>Despite implementation challenges, this principle remains a cornerstone in preventing dominance by any one ethnic group—especially in federal civil service and the military.</w:t>
      </w:r>
    </w:p>
    <w:p w14:paraId="5131E9FF" w14:textId="77777777" w:rsidR="0036252D" w:rsidRPr="0036252D" w:rsidRDefault="0036252D" w:rsidP="0036252D">
      <w:r w:rsidRPr="0036252D">
        <w:rPr>
          <w:i/>
          <w:iCs/>
        </w:rPr>
        <w:t>The Ethnic Equity and Public Representation Bill proposes a similar mechanism for Kenya through CEENI.</w:t>
      </w:r>
    </w:p>
    <w:p w14:paraId="029CAB59" w14:textId="77777777" w:rsidR="0036252D" w:rsidRPr="0036252D" w:rsidRDefault="0036252D" w:rsidP="0036252D">
      <w:pPr>
        <w:rPr>
          <w:b/>
          <w:bCs/>
        </w:rPr>
      </w:pPr>
      <w:r w:rsidRPr="0036252D">
        <w:rPr>
          <w:b/>
          <w:bCs/>
        </w:rPr>
        <w:t>South Africa: Broad-Based Black Economic Empowerment (B-BBEE)</w:t>
      </w:r>
    </w:p>
    <w:p w14:paraId="4F66286F" w14:textId="77777777" w:rsidR="0036252D" w:rsidRPr="0036252D" w:rsidRDefault="0036252D" w:rsidP="0036252D">
      <w:r w:rsidRPr="0036252D">
        <w:t xml:space="preserve">While not ethnically structured like Kenya or Nigeria, South Africa deals with </w:t>
      </w:r>
      <w:r w:rsidRPr="0036252D">
        <w:rPr>
          <w:b/>
          <w:bCs/>
        </w:rPr>
        <w:t>racial economic and representational inequality</w:t>
      </w:r>
      <w:r w:rsidRPr="0036252D">
        <w:t xml:space="preserve"> through:</w:t>
      </w:r>
    </w:p>
    <w:p w14:paraId="1D2A1685" w14:textId="77777777" w:rsidR="0036252D" w:rsidRPr="0036252D" w:rsidRDefault="0036252D" w:rsidP="0036252D">
      <w:pPr>
        <w:numPr>
          <w:ilvl w:val="0"/>
          <w:numId w:val="21"/>
        </w:numPr>
      </w:pPr>
      <w:r w:rsidRPr="0036252D">
        <w:t>B-BBEE laws that measure racial inclusion in ownership, employment, and procurement.</w:t>
      </w:r>
    </w:p>
    <w:p w14:paraId="72AEA33C" w14:textId="77777777" w:rsidR="0036252D" w:rsidRPr="0036252D" w:rsidRDefault="0036252D" w:rsidP="0036252D">
      <w:pPr>
        <w:numPr>
          <w:ilvl w:val="0"/>
          <w:numId w:val="21"/>
        </w:numPr>
      </w:pPr>
      <w:r w:rsidRPr="0036252D">
        <w:t>Regular audits and scorecards published by the Department of Trade and Industry.</w:t>
      </w:r>
    </w:p>
    <w:p w14:paraId="30B93A78" w14:textId="77777777" w:rsidR="0036252D" w:rsidRPr="0036252D" w:rsidRDefault="0036252D" w:rsidP="0036252D">
      <w:pPr>
        <w:numPr>
          <w:ilvl w:val="0"/>
          <w:numId w:val="21"/>
        </w:numPr>
      </w:pPr>
      <w:r w:rsidRPr="0036252D">
        <w:t>Incentives for companies and penalties for poor performers.</w:t>
      </w:r>
    </w:p>
    <w:p w14:paraId="4D04E93B" w14:textId="77777777" w:rsidR="0036252D" w:rsidRPr="0036252D" w:rsidRDefault="0036252D" w:rsidP="0036252D">
      <w:r w:rsidRPr="0036252D">
        <w:rPr>
          <w:i/>
          <w:iCs/>
        </w:rPr>
        <w:t>The idea of annual equity scorecards proposed in your Bill reflects this model of measured progress.</w:t>
      </w:r>
    </w:p>
    <w:p w14:paraId="1AF62368" w14:textId="77777777" w:rsidR="0036252D" w:rsidRPr="0036252D" w:rsidRDefault="0036252D" w:rsidP="0036252D">
      <w:pPr>
        <w:rPr>
          <w:b/>
          <w:bCs/>
        </w:rPr>
      </w:pPr>
      <w:r w:rsidRPr="0036252D">
        <w:rPr>
          <w:b/>
          <w:bCs/>
        </w:rPr>
        <w:t>What Kenya Can Learn</w:t>
      </w:r>
    </w:p>
    <w:tbl>
      <w:tblPr>
        <w:tblStyle w:val="GridTable5Dark-Accent6"/>
        <w:tblW w:w="9975" w:type="dxa"/>
        <w:tblLook w:val="04A0" w:firstRow="1" w:lastRow="0" w:firstColumn="1" w:lastColumn="0" w:noHBand="0" w:noVBand="1"/>
      </w:tblPr>
      <w:tblGrid>
        <w:gridCol w:w="1224"/>
        <w:gridCol w:w="3167"/>
        <w:gridCol w:w="5584"/>
      </w:tblGrid>
      <w:tr w:rsidR="0036252D" w:rsidRPr="0036252D" w14:paraId="67F7B5A9" w14:textId="77777777" w:rsidTr="006E6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hideMark/>
          </w:tcPr>
          <w:p w14:paraId="6FB8FDA2" w14:textId="77777777" w:rsidR="0036252D" w:rsidRPr="0036252D" w:rsidRDefault="0036252D" w:rsidP="0036252D">
            <w:pPr>
              <w:spacing w:after="160" w:line="259" w:lineRule="auto"/>
            </w:pPr>
            <w:r w:rsidRPr="0036252D">
              <w:t>Country</w:t>
            </w:r>
          </w:p>
        </w:tc>
        <w:tc>
          <w:tcPr>
            <w:tcW w:w="3105" w:type="dxa"/>
            <w:hideMark/>
          </w:tcPr>
          <w:p w14:paraId="26E71A2D" w14:textId="77777777" w:rsidR="0036252D" w:rsidRPr="0036252D" w:rsidRDefault="0036252D" w:rsidP="0036252D">
            <w:pPr>
              <w:spacing w:after="160" w:line="259" w:lineRule="auto"/>
              <w:cnfStyle w:val="100000000000" w:firstRow="1" w:lastRow="0" w:firstColumn="0" w:lastColumn="0" w:oddVBand="0" w:evenVBand="0" w:oddHBand="0" w:evenHBand="0" w:firstRowFirstColumn="0" w:firstRowLastColumn="0" w:lastRowFirstColumn="0" w:lastRowLastColumn="0"/>
            </w:pPr>
            <w:r w:rsidRPr="0036252D">
              <w:t>Approach</w:t>
            </w:r>
          </w:p>
        </w:tc>
        <w:tc>
          <w:tcPr>
            <w:tcW w:w="5475" w:type="dxa"/>
            <w:hideMark/>
          </w:tcPr>
          <w:p w14:paraId="0AE40099" w14:textId="77777777" w:rsidR="0036252D" w:rsidRPr="0036252D" w:rsidRDefault="0036252D" w:rsidP="0036252D">
            <w:pPr>
              <w:spacing w:after="160" w:line="259" w:lineRule="auto"/>
              <w:cnfStyle w:val="100000000000" w:firstRow="1" w:lastRow="0" w:firstColumn="0" w:lastColumn="0" w:oddVBand="0" w:evenVBand="0" w:oddHBand="0" w:evenHBand="0" w:firstRowFirstColumn="0" w:firstRowLastColumn="0" w:lastRowFirstColumn="0" w:lastRowLastColumn="0"/>
            </w:pPr>
            <w:r w:rsidRPr="0036252D">
              <w:t>Relevance to Kenya</w:t>
            </w:r>
          </w:p>
        </w:tc>
      </w:tr>
      <w:tr w:rsidR="0036252D" w:rsidRPr="0036252D" w14:paraId="53732F6B"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hideMark/>
          </w:tcPr>
          <w:p w14:paraId="25010A8F" w14:textId="77777777" w:rsidR="0036252D" w:rsidRPr="0036252D" w:rsidRDefault="0036252D" w:rsidP="0036252D">
            <w:pPr>
              <w:spacing w:after="160" w:line="259" w:lineRule="auto"/>
            </w:pPr>
            <w:r w:rsidRPr="0036252D">
              <w:t>Rwanda</w:t>
            </w:r>
          </w:p>
        </w:tc>
        <w:tc>
          <w:tcPr>
            <w:tcW w:w="3105" w:type="dxa"/>
            <w:hideMark/>
          </w:tcPr>
          <w:p w14:paraId="33FED496" w14:textId="77777777" w:rsidR="0036252D" w:rsidRPr="0036252D" w:rsidRDefault="0036252D" w:rsidP="0036252D">
            <w:pPr>
              <w:spacing w:after="160" w:line="259" w:lineRule="auto"/>
              <w:cnfStyle w:val="000000100000" w:firstRow="0" w:lastRow="0" w:firstColumn="0" w:lastColumn="0" w:oddVBand="0" w:evenVBand="0" w:oddHBand="1" w:evenHBand="0" w:firstRowFirstColumn="0" w:firstRowLastColumn="0" w:lastRowFirstColumn="0" w:lastRowLastColumn="0"/>
            </w:pPr>
            <w:r w:rsidRPr="0036252D">
              <w:t>Forced unity + institutional balance</w:t>
            </w:r>
          </w:p>
        </w:tc>
        <w:tc>
          <w:tcPr>
            <w:tcW w:w="5475" w:type="dxa"/>
            <w:hideMark/>
          </w:tcPr>
          <w:p w14:paraId="522E40A7" w14:textId="77777777" w:rsidR="0036252D" w:rsidRPr="0036252D" w:rsidRDefault="0036252D" w:rsidP="0036252D">
            <w:pPr>
              <w:spacing w:after="160" w:line="259" w:lineRule="auto"/>
              <w:cnfStyle w:val="000000100000" w:firstRow="0" w:lastRow="0" w:firstColumn="0" w:lastColumn="0" w:oddVBand="0" w:evenVBand="0" w:oddHBand="1" w:evenHBand="0" w:firstRowFirstColumn="0" w:firstRowLastColumn="0" w:lastRowFirstColumn="0" w:lastRowLastColumn="0"/>
            </w:pPr>
            <w:r w:rsidRPr="0036252D">
              <w:t>Shows that reconciliation and inclusive staffing can rebuild trust</w:t>
            </w:r>
          </w:p>
        </w:tc>
      </w:tr>
      <w:tr w:rsidR="0036252D" w:rsidRPr="0036252D" w14:paraId="3BAD9143" w14:textId="77777777" w:rsidTr="006E622A">
        <w:tc>
          <w:tcPr>
            <w:cnfStyle w:val="001000000000" w:firstRow="0" w:lastRow="0" w:firstColumn="1" w:lastColumn="0" w:oddVBand="0" w:evenVBand="0" w:oddHBand="0" w:evenHBand="0" w:firstRowFirstColumn="0" w:firstRowLastColumn="0" w:lastRowFirstColumn="0" w:lastRowLastColumn="0"/>
            <w:tcW w:w="1200" w:type="dxa"/>
            <w:hideMark/>
          </w:tcPr>
          <w:p w14:paraId="04EEF32B" w14:textId="77777777" w:rsidR="0036252D" w:rsidRPr="0036252D" w:rsidRDefault="0036252D" w:rsidP="0036252D">
            <w:pPr>
              <w:spacing w:after="160" w:line="259" w:lineRule="auto"/>
            </w:pPr>
            <w:r w:rsidRPr="0036252D">
              <w:t>Nigeria</w:t>
            </w:r>
          </w:p>
        </w:tc>
        <w:tc>
          <w:tcPr>
            <w:tcW w:w="3105" w:type="dxa"/>
            <w:hideMark/>
          </w:tcPr>
          <w:p w14:paraId="5DF35D2F" w14:textId="77777777" w:rsidR="0036252D" w:rsidRPr="0036252D" w:rsidRDefault="0036252D" w:rsidP="0036252D">
            <w:pPr>
              <w:spacing w:after="160" w:line="259" w:lineRule="auto"/>
              <w:cnfStyle w:val="000000000000" w:firstRow="0" w:lastRow="0" w:firstColumn="0" w:lastColumn="0" w:oddVBand="0" w:evenVBand="0" w:oddHBand="0" w:evenHBand="0" w:firstRowFirstColumn="0" w:firstRowLastColumn="0" w:lastRowFirstColumn="0" w:lastRowLastColumn="0"/>
            </w:pPr>
            <w:r w:rsidRPr="0036252D">
              <w:t>Constitutional diversity audits</w:t>
            </w:r>
          </w:p>
        </w:tc>
        <w:tc>
          <w:tcPr>
            <w:tcW w:w="5475" w:type="dxa"/>
            <w:hideMark/>
          </w:tcPr>
          <w:p w14:paraId="5C4AC67D" w14:textId="77777777" w:rsidR="0036252D" w:rsidRPr="0036252D" w:rsidRDefault="0036252D" w:rsidP="0036252D">
            <w:pPr>
              <w:spacing w:after="160" w:line="259" w:lineRule="auto"/>
              <w:cnfStyle w:val="000000000000" w:firstRow="0" w:lastRow="0" w:firstColumn="0" w:lastColumn="0" w:oddVBand="0" w:evenVBand="0" w:oddHBand="0" w:evenHBand="0" w:firstRowFirstColumn="0" w:firstRowLastColumn="0" w:lastRowFirstColumn="0" w:lastRowLastColumn="0"/>
            </w:pPr>
            <w:r w:rsidRPr="0036252D">
              <w:t>Direct model for CEENI to monitor &amp; enforce ethnic proportionality</w:t>
            </w:r>
          </w:p>
        </w:tc>
      </w:tr>
      <w:tr w:rsidR="0036252D" w:rsidRPr="0036252D" w14:paraId="084887F4" w14:textId="77777777" w:rsidTr="006E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hideMark/>
          </w:tcPr>
          <w:p w14:paraId="0CAA87BE" w14:textId="77777777" w:rsidR="0036252D" w:rsidRPr="0036252D" w:rsidRDefault="0036252D" w:rsidP="0036252D">
            <w:pPr>
              <w:spacing w:after="160" w:line="259" w:lineRule="auto"/>
            </w:pPr>
            <w:r w:rsidRPr="0036252D">
              <w:t>South Africa</w:t>
            </w:r>
          </w:p>
        </w:tc>
        <w:tc>
          <w:tcPr>
            <w:tcW w:w="3105" w:type="dxa"/>
            <w:hideMark/>
          </w:tcPr>
          <w:p w14:paraId="052633AF" w14:textId="77777777" w:rsidR="0036252D" w:rsidRPr="0036252D" w:rsidRDefault="0036252D" w:rsidP="0036252D">
            <w:pPr>
              <w:spacing w:after="160" w:line="259" w:lineRule="auto"/>
              <w:cnfStyle w:val="000000100000" w:firstRow="0" w:lastRow="0" w:firstColumn="0" w:lastColumn="0" w:oddVBand="0" w:evenVBand="0" w:oddHBand="1" w:evenHBand="0" w:firstRowFirstColumn="0" w:firstRowLastColumn="0" w:lastRowFirstColumn="0" w:lastRowLastColumn="0"/>
            </w:pPr>
            <w:r w:rsidRPr="0036252D">
              <w:t>Scorecard + compliance enforcement</w:t>
            </w:r>
          </w:p>
        </w:tc>
        <w:tc>
          <w:tcPr>
            <w:tcW w:w="5475" w:type="dxa"/>
            <w:hideMark/>
          </w:tcPr>
          <w:p w14:paraId="259961C5" w14:textId="54CF7D84" w:rsidR="0036252D" w:rsidRPr="0036252D" w:rsidRDefault="0036252D" w:rsidP="0036252D">
            <w:pPr>
              <w:spacing w:after="160" w:line="259" w:lineRule="auto"/>
              <w:cnfStyle w:val="000000100000" w:firstRow="0" w:lastRow="0" w:firstColumn="0" w:lastColumn="0" w:oddVBand="0" w:evenVBand="0" w:oddHBand="1" w:evenHBand="0" w:firstRowFirstColumn="0" w:firstRowLastColumn="0" w:lastRowFirstColumn="0" w:lastRowLastColumn="0"/>
            </w:pPr>
            <w:r w:rsidRPr="0036252D">
              <w:t xml:space="preserve">Annual ethnic reports and incentives/sanctions mirror </w:t>
            </w:r>
            <w:r w:rsidR="005B579F">
              <w:t>the</w:t>
            </w:r>
            <w:r w:rsidRPr="0036252D">
              <w:t xml:space="preserve"> bill</w:t>
            </w:r>
          </w:p>
        </w:tc>
      </w:tr>
    </w:tbl>
    <w:p w14:paraId="619456C2" w14:textId="5C94580E" w:rsidR="0036252D" w:rsidRPr="0036252D" w:rsidRDefault="0036252D" w:rsidP="0036252D"/>
    <w:p w14:paraId="12D13662" w14:textId="77777777" w:rsidR="0036252D" w:rsidRPr="0036252D" w:rsidRDefault="0036252D" w:rsidP="0036252D">
      <w:pPr>
        <w:rPr>
          <w:b/>
          <w:bCs/>
        </w:rPr>
      </w:pPr>
      <w:r w:rsidRPr="0036252D">
        <w:rPr>
          <w:b/>
          <w:bCs/>
        </w:rPr>
        <w:t>Bottom Line:</w:t>
      </w:r>
    </w:p>
    <w:p w14:paraId="7F200246" w14:textId="77777777" w:rsidR="0036252D" w:rsidRDefault="0036252D" w:rsidP="0036252D">
      <w:r w:rsidRPr="0036252D">
        <w:rPr>
          <w:b/>
          <w:bCs/>
        </w:rPr>
        <w:t>Ethnic dominance is not destiny. It is a policy choice.</w:t>
      </w:r>
      <w:r w:rsidRPr="0036252D">
        <w:br/>
        <w:t xml:space="preserve">Countries that have chosen </w:t>
      </w:r>
      <w:r w:rsidRPr="0036252D">
        <w:rPr>
          <w:b/>
          <w:bCs/>
        </w:rPr>
        <w:t>inclusion with accountability</w:t>
      </w:r>
      <w:r w:rsidRPr="0036252D">
        <w:t xml:space="preserve"> are more stable, more just, and more cohesive. Kenya now has the opportunity to join them—by passing this Bill.</w:t>
      </w:r>
    </w:p>
    <w:p w14:paraId="5D13C7FA" w14:textId="77777777" w:rsidR="0036252D" w:rsidRPr="0036252D" w:rsidRDefault="0036252D" w:rsidP="006D099D">
      <w:pPr>
        <w:pStyle w:val="Heading1"/>
      </w:pPr>
      <w:bookmarkStart w:id="7" w:name="_Toc202619956"/>
      <w:r w:rsidRPr="0036252D">
        <w:t>8. Call to Action — Why Kenya Must Pass the Ethnic Equity and Public Representation Bill, 2025</w:t>
      </w:r>
      <w:bookmarkEnd w:id="7"/>
    </w:p>
    <w:p w14:paraId="2B5483BE" w14:textId="77777777" w:rsidR="00927756" w:rsidRPr="00927756" w:rsidRDefault="00927756" w:rsidP="00927756">
      <w:r w:rsidRPr="00927756">
        <w:t>Kenya stands at a crossroads. One road continues down the path of tribal favoritism, appointment injustices, and regional resentment. The other leads to a more inclusive, fair, and united republic. The Ethnic Equity and Public Representation Bill, 2025 offers Parliament and citizens an opportunity to choose the latter—by transforming Kenya’s governance culture from a system of ethnic spoils to one of national equity.</w:t>
      </w:r>
    </w:p>
    <w:p w14:paraId="3D417094" w14:textId="77777777" w:rsidR="00927756" w:rsidRPr="00927756" w:rsidRDefault="00927756" w:rsidP="00927756">
      <w:pPr>
        <w:rPr>
          <w:b/>
          <w:bCs/>
        </w:rPr>
      </w:pPr>
      <w:r w:rsidRPr="00927756">
        <w:rPr>
          <w:b/>
          <w:bCs/>
        </w:rPr>
        <w:t>Why This Bill Is Different</w:t>
      </w:r>
    </w:p>
    <w:p w14:paraId="1288A4CD" w14:textId="77777777" w:rsidR="00927756" w:rsidRPr="00927756" w:rsidRDefault="00927756" w:rsidP="00927756">
      <w:r w:rsidRPr="00927756">
        <w:lastRenderedPageBreak/>
        <w:t xml:space="preserve">Previous attempts at promoting national cohesion have focused on what </w:t>
      </w:r>
      <w:r w:rsidRPr="00927756">
        <w:rPr>
          <w:b/>
          <w:bCs/>
        </w:rPr>
        <w:t>not</w:t>
      </w:r>
      <w:r w:rsidRPr="00927756">
        <w:t xml:space="preserve"> to say (e.g., hate speech laws) or </w:t>
      </w:r>
      <w:r w:rsidRPr="00927756">
        <w:rPr>
          <w:b/>
          <w:bCs/>
        </w:rPr>
        <w:t>who</w:t>
      </w:r>
      <w:r w:rsidRPr="00927756">
        <w:t xml:space="preserve"> should speak on behalf of ethnic groups (e.g., tribal party leaders). But this Bill tackles the </w:t>
      </w:r>
      <w:r w:rsidRPr="00927756">
        <w:rPr>
          <w:b/>
          <w:bCs/>
        </w:rPr>
        <w:t>heart of the problem</w:t>
      </w:r>
      <w:r w:rsidRPr="00927756">
        <w:t>:</w:t>
      </w:r>
    </w:p>
    <w:p w14:paraId="1F270772" w14:textId="77777777" w:rsidR="00927756" w:rsidRPr="00927756" w:rsidRDefault="00927756" w:rsidP="00927756">
      <w:r w:rsidRPr="00927756">
        <w:rPr>
          <w:rFonts w:ascii="Segoe UI Symbol" w:hAnsi="Segoe UI Symbol" w:cs="Segoe UI Symbol"/>
        </w:rPr>
        <w:t>❝</w:t>
      </w:r>
      <w:r w:rsidRPr="00927756">
        <w:t xml:space="preserve"> Ethnic inequality in public appointments is not just a symptom of tribalism—it is its engine. </w:t>
      </w:r>
      <w:r w:rsidRPr="00927756">
        <w:rPr>
          <w:rFonts w:ascii="Segoe UI Symbol" w:hAnsi="Segoe UI Symbol" w:cs="Segoe UI Symbol"/>
        </w:rPr>
        <w:t>❞</w:t>
      </w:r>
    </w:p>
    <w:p w14:paraId="37555204" w14:textId="77777777" w:rsidR="00927756" w:rsidRPr="00927756" w:rsidRDefault="00927756" w:rsidP="00927756">
      <w:r w:rsidRPr="00927756">
        <w:t>This Bill offers:</w:t>
      </w:r>
    </w:p>
    <w:p w14:paraId="5F3846BB" w14:textId="5DCE08E0" w:rsidR="00927756" w:rsidRPr="00927756" w:rsidRDefault="00927756" w:rsidP="00927756">
      <w:pPr>
        <w:numPr>
          <w:ilvl w:val="0"/>
          <w:numId w:val="26"/>
        </w:numPr>
      </w:pPr>
      <w:r w:rsidRPr="00927756">
        <w:t>Clear, measurable equity standards based on census data.</w:t>
      </w:r>
    </w:p>
    <w:p w14:paraId="0CFE67A0" w14:textId="1D294C7F" w:rsidR="00927756" w:rsidRPr="00927756" w:rsidRDefault="00927756" w:rsidP="00927756">
      <w:pPr>
        <w:numPr>
          <w:ilvl w:val="0"/>
          <w:numId w:val="26"/>
        </w:numPr>
      </w:pPr>
      <w:r w:rsidRPr="00927756">
        <w:t>An empowered enforcement body (CEENI) that goes beyond monitoring to actual sanctions and audits.</w:t>
      </w:r>
    </w:p>
    <w:p w14:paraId="16DA29FD" w14:textId="41C7F5C7" w:rsidR="00927756" w:rsidRPr="00927756" w:rsidRDefault="00927756" w:rsidP="00927756">
      <w:pPr>
        <w:numPr>
          <w:ilvl w:val="0"/>
          <w:numId w:val="26"/>
        </w:numPr>
      </w:pPr>
      <w:r w:rsidRPr="00927756">
        <w:t>Public transparency through mandatory reporting and annual equity scorecards.</w:t>
      </w:r>
    </w:p>
    <w:p w14:paraId="4A897F9D" w14:textId="5E4B966C" w:rsidR="00927756" w:rsidRPr="00927756" w:rsidRDefault="00927756" w:rsidP="00927756">
      <w:pPr>
        <w:numPr>
          <w:ilvl w:val="0"/>
          <w:numId w:val="26"/>
        </w:numPr>
      </w:pPr>
      <w:r w:rsidRPr="00927756">
        <w:t>Structural fairness regardless of who is in power or which tribe holds the presidency.</w:t>
      </w:r>
    </w:p>
    <w:p w14:paraId="27BEB5A7" w14:textId="77777777" w:rsidR="00927756" w:rsidRPr="00927756" w:rsidRDefault="00927756" w:rsidP="00927756">
      <w:pPr>
        <w:rPr>
          <w:b/>
          <w:bCs/>
        </w:rPr>
      </w:pPr>
      <w:r w:rsidRPr="00927756">
        <w:rPr>
          <w:b/>
          <w:bCs/>
        </w:rPr>
        <w:t>Why Now?</w:t>
      </w:r>
    </w:p>
    <w:p w14:paraId="5A4B8808" w14:textId="2078241C" w:rsidR="00927756" w:rsidRPr="00927756" w:rsidRDefault="00927756" w:rsidP="00927756">
      <w:pPr>
        <w:numPr>
          <w:ilvl w:val="0"/>
          <w:numId w:val="27"/>
        </w:numPr>
      </w:pPr>
      <w:r w:rsidRPr="00927756">
        <w:rPr>
          <w:b/>
          <w:bCs/>
        </w:rPr>
        <w:t>Election fatigue</w:t>
      </w:r>
      <w:r w:rsidRPr="00927756">
        <w:t>: Every five years, we brace for ethnic tension.</w:t>
      </w:r>
    </w:p>
    <w:p w14:paraId="1EAE75DF" w14:textId="005CF967" w:rsidR="00927756" w:rsidRPr="00927756" w:rsidRDefault="00927756" w:rsidP="00927756">
      <w:pPr>
        <w:numPr>
          <w:ilvl w:val="0"/>
          <w:numId w:val="27"/>
        </w:numPr>
      </w:pPr>
      <w:r w:rsidRPr="00927756">
        <w:rPr>
          <w:b/>
          <w:bCs/>
        </w:rPr>
        <w:t>Youth pressure</w:t>
      </w:r>
      <w:r w:rsidRPr="00927756">
        <w:t>: Young Kenyans are demanding fairness and unity—not tribal politics.</w:t>
      </w:r>
    </w:p>
    <w:p w14:paraId="25ECB31F" w14:textId="539BB122" w:rsidR="00927756" w:rsidRPr="00927756" w:rsidRDefault="00927756" w:rsidP="00927756">
      <w:pPr>
        <w:numPr>
          <w:ilvl w:val="0"/>
          <w:numId w:val="27"/>
        </w:numPr>
      </w:pPr>
      <w:r w:rsidRPr="00927756">
        <w:rPr>
          <w:b/>
          <w:bCs/>
        </w:rPr>
        <w:t>Constitutional maturity</w:t>
      </w:r>
      <w:r w:rsidRPr="00927756">
        <w:t>: The 2010 Constitution laid the vision. It’s time to implement its promise.</w:t>
      </w:r>
    </w:p>
    <w:p w14:paraId="04A06E34" w14:textId="77777777" w:rsidR="00927756" w:rsidRPr="00927756" w:rsidRDefault="00927756" w:rsidP="00927756">
      <w:r w:rsidRPr="00927756">
        <w:t xml:space="preserve">If we do not act now, future elections may be even more divisive. This Bill is an </w:t>
      </w:r>
      <w:r w:rsidRPr="00927756">
        <w:rPr>
          <w:b/>
          <w:bCs/>
        </w:rPr>
        <w:t>insurance policy for peace</w:t>
      </w:r>
      <w:r w:rsidRPr="00927756">
        <w:t xml:space="preserve"> and a </w:t>
      </w:r>
      <w:r w:rsidRPr="00927756">
        <w:rPr>
          <w:b/>
          <w:bCs/>
        </w:rPr>
        <w:t>down payment on justice</w:t>
      </w:r>
      <w:r w:rsidRPr="00927756">
        <w:t>.</w:t>
      </w:r>
    </w:p>
    <w:p w14:paraId="2087162B" w14:textId="77777777" w:rsidR="00927756" w:rsidRPr="00927756" w:rsidRDefault="00927756" w:rsidP="00927756">
      <w:pPr>
        <w:rPr>
          <w:b/>
          <w:bCs/>
        </w:rPr>
      </w:pPr>
      <w:r w:rsidRPr="00927756">
        <w:rPr>
          <w:b/>
          <w:bCs/>
        </w:rPr>
        <w:t>To the Citizens: Your Role</w:t>
      </w:r>
    </w:p>
    <w:p w14:paraId="796A396C" w14:textId="77777777" w:rsidR="00927756" w:rsidRPr="00927756" w:rsidRDefault="00927756" w:rsidP="00927756">
      <w:r w:rsidRPr="00927756">
        <w:t>We call upon:</w:t>
      </w:r>
    </w:p>
    <w:p w14:paraId="7B29E136" w14:textId="01CDA380" w:rsidR="00927756" w:rsidRPr="00927756" w:rsidRDefault="00927756" w:rsidP="00927756">
      <w:pPr>
        <w:numPr>
          <w:ilvl w:val="0"/>
          <w:numId w:val="28"/>
        </w:numPr>
      </w:pPr>
      <w:r w:rsidRPr="00927756">
        <w:t>Youth and student movements to rally in public and digital spaces.</w:t>
      </w:r>
    </w:p>
    <w:p w14:paraId="10B1D3EC" w14:textId="06D9E473" w:rsidR="00927756" w:rsidRPr="00927756" w:rsidRDefault="00927756" w:rsidP="00927756">
      <w:pPr>
        <w:numPr>
          <w:ilvl w:val="0"/>
          <w:numId w:val="28"/>
        </w:numPr>
      </w:pPr>
      <w:r w:rsidRPr="00927756">
        <w:t>Religious leaders and elders to voice support across ethnic boundaries.</w:t>
      </w:r>
    </w:p>
    <w:p w14:paraId="111BCF97" w14:textId="43706869" w:rsidR="00927756" w:rsidRPr="00927756" w:rsidRDefault="00927756" w:rsidP="00927756">
      <w:pPr>
        <w:numPr>
          <w:ilvl w:val="0"/>
          <w:numId w:val="28"/>
        </w:numPr>
      </w:pPr>
      <w:r w:rsidRPr="00927756">
        <w:t>Civil society to organize forums and petitions for support.</w:t>
      </w:r>
    </w:p>
    <w:p w14:paraId="72F798F0" w14:textId="3BBF1294" w:rsidR="00927756" w:rsidRPr="00927756" w:rsidRDefault="00927756" w:rsidP="00927756">
      <w:pPr>
        <w:numPr>
          <w:ilvl w:val="0"/>
          <w:numId w:val="28"/>
        </w:numPr>
      </w:pPr>
      <w:r w:rsidRPr="00927756">
        <w:t>Media to explain this Bill in local languages and urban slang.</w:t>
      </w:r>
    </w:p>
    <w:p w14:paraId="1FB31B29" w14:textId="130E23C6" w:rsidR="00927756" w:rsidRPr="00927756" w:rsidRDefault="00927756" w:rsidP="00927756">
      <w:pPr>
        <w:numPr>
          <w:ilvl w:val="0"/>
          <w:numId w:val="28"/>
        </w:numPr>
      </w:pPr>
      <w:r w:rsidRPr="00927756">
        <w:rPr>
          <w:b/>
          <w:bCs/>
        </w:rPr>
        <w:t xml:space="preserve">Bunge la </w:t>
      </w:r>
      <w:proofErr w:type="spellStart"/>
      <w:r w:rsidRPr="00927756">
        <w:rPr>
          <w:b/>
          <w:bCs/>
        </w:rPr>
        <w:t>Mwananchi</w:t>
      </w:r>
      <w:proofErr w:type="spellEnd"/>
      <w:r w:rsidRPr="00927756">
        <w:t xml:space="preserve"> to champion this Bill at grassroots </w:t>
      </w:r>
      <w:r w:rsidRPr="00927756">
        <w:rPr>
          <w:i/>
          <w:iCs/>
        </w:rPr>
        <w:t>barazas</w:t>
      </w:r>
      <w:r w:rsidRPr="00927756">
        <w:t xml:space="preserve"> and pressure MPs.</w:t>
      </w:r>
    </w:p>
    <w:p w14:paraId="04DCC7C9" w14:textId="77777777" w:rsidR="00927756" w:rsidRPr="00927756" w:rsidRDefault="00927756" w:rsidP="00927756">
      <w:pPr>
        <w:rPr>
          <w:b/>
          <w:bCs/>
        </w:rPr>
      </w:pPr>
      <w:r w:rsidRPr="00927756">
        <w:rPr>
          <w:b/>
          <w:bCs/>
        </w:rPr>
        <w:t>To Parliament: Your Legacy</w:t>
      </w:r>
    </w:p>
    <w:p w14:paraId="24E91BB3" w14:textId="77777777" w:rsidR="00927756" w:rsidRPr="00927756" w:rsidRDefault="00927756" w:rsidP="00927756">
      <w:r w:rsidRPr="00927756">
        <w:t xml:space="preserve">This is not a Luo bill, a Kikuyu bill, or a Kalenjin bill. It is a </w:t>
      </w:r>
      <w:r w:rsidRPr="00927756">
        <w:rPr>
          <w:b/>
          <w:bCs/>
        </w:rPr>
        <w:t>Kenyan</w:t>
      </w:r>
      <w:r w:rsidRPr="00927756">
        <w:t xml:space="preserve"> bill.</w:t>
      </w:r>
    </w:p>
    <w:p w14:paraId="1DD865EA" w14:textId="77777777" w:rsidR="00927756" w:rsidRPr="00927756" w:rsidRDefault="00927756" w:rsidP="00927756">
      <w:r w:rsidRPr="00927756">
        <w:t xml:space="preserve">Support for it will be judged not by tribe, but by </w:t>
      </w:r>
      <w:r w:rsidRPr="00927756">
        <w:rPr>
          <w:b/>
          <w:bCs/>
        </w:rPr>
        <w:t>history</w:t>
      </w:r>
      <w:r w:rsidRPr="00927756">
        <w:t>.</w:t>
      </w:r>
    </w:p>
    <w:p w14:paraId="11CA8B37" w14:textId="77777777" w:rsidR="00927756" w:rsidRPr="00927756" w:rsidRDefault="00927756" w:rsidP="00927756">
      <w:r w:rsidRPr="00927756">
        <w:t>We call upon Members of Parliament and Senators—especially those from marginalized counties, youthful reformers, women leaders, and integrity champions—to sponsor, defend, and pass this Bill in its original spirit.</w:t>
      </w:r>
    </w:p>
    <w:p w14:paraId="45CF4B87" w14:textId="77777777" w:rsidR="00927756" w:rsidRPr="00927756" w:rsidRDefault="00927756" w:rsidP="00927756">
      <w:pPr>
        <w:rPr>
          <w:b/>
          <w:bCs/>
        </w:rPr>
      </w:pPr>
      <w:r w:rsidRPr="00927756">
        <w:rPr>
          <w:b/>
          <w:bCs/>
        </w:rPr>
        <w:t>Final Reflection: Beyond Hate, Toward Hope</w:t>
      </w:r>
    </w:p>
    <w:p w14:paraId="3C9141D3" w14:textId="77777777" w:rsidR="00927756" w:rsidRPr="00927756" w:rsidRDefault="00927756" w:rsidP="00927756">
      <w:r w:rsidRPr="00927756">
        <w:lastRenderedPageBreak/>
        <w:t>Kenyan elections have long been characterized by tribal rivalry rather than substantive policy dialogue. From the early days of independence to the present, would-be leaders have too often resorted to insulting rival ethnic communities, casting other tribes as threats, and presenting themselves as ethnic saviors.</w:t>
      </w:r>
    </w:p>
    <w:p w14:paraId="2B9715F1" w14:textId="77777777" w:rsidR="00927756" w:rsidRPr="00927756" w:rsidRDefault="00927756" w:rsidP="00927756">
      <w:r w:rsidRPr="00927756">
        <w:t xml:space="preserve">This has created a toxic electoral environment where political discourse is reduced to tribal arithmetic and fearmongering. Policy debates—on healthcare, infrastructure, education, food security, or digital transformation—are often overshadowed by ethnic scorecards and inflammatory rhetoric. During the 2022 elections, the public use of the word </w:t>
      </w:r>
      <w:proofErr w:type="spellStart"/>
      <w:r w:rsidRPr="00927756">
        <w:rPr>
          <w:i/>
          <w:iCs/>
        </w:rPr>
        <w:t>madoadoa</w:t>
      </w:r>
      <w:proofErr w:type="spellEnd"/>
      <w:r w:rsidRPr="00927756">
        <w:t xml:space="preserve"> sparked national concern due to its association with exclusion and past violence.</w:t>
      </w:r>
    </w:p>
    <w:p w14:paraId="5E3193AB" w14:textId="77777777" w:rsidR="00927756" w:rsidRPr="00927756" w:rsidRDefault="00927756" w:rsidP="00927756">
      <w:r w:rsidRPr="00927756">
        <w:t xml:space="preserve">By embedding ethnic equity in public appointments, this Bill reconfigures the logic of Kenyan politics. If public office is no longer an ethnic prize, the value of hate speech vanishes. Politicians will be forced to campaign on </w:t>
      </w:r>
      <w:r w:rsidRPr="00927756">
        <w:rPr>
          <w:b/>
          <w:bCs/>
        </w:rPr>
        <w:t>vision, solutions, and credibility</w:t>
      </w:r>
      <w:r w:rsidRPr="00927756">
        <w:t>—not tribal identity.</w:t>
      </w:r>
    </w:p>
    <w:p w14:paraId="2EFAEE26" w14:textId="77777777" w:rsidR="00927756" w:rsidRPr="00927756" w:rsidRDefault="00927756" w:rsidP="00927756">
      <w:r w:rsidRPr="00927756">
        <w:t>If enacted and enforced, this law could mark the end of ethnic “hegemony” politics and the rise of policy-centered campaigns grounded in national unity and public accountability.</w:t>
      </w:r>
    </w:p>
    <w:p w14:paraId="66D798C7" w14:textId="77777777" w:rsidR="00927756" w:rsidRPr="00927756" w:rsidRDefault="00927756" w:rsidP="00927756">
      <w:r w:rsidRPr="00927756">
        <w:rPr>
          <w:b/>
          <w:bCs/>
        </w:rPr>
        <w:t>Let this be the moment Kenya outgrows tribal arithmetic.</w:t>
      </w:r>
      <w:r w:rsidRPr="00927756">
        <w:br/>
      </w:r>
      <w:r w:rsidRPr="00927756">
        <w:rPr>
          <w:b/>
          <w:bCs/>
        </w:rPr>
        <w:t>Let this be the moment we legislate fairness—not favoritism.</w:t>
      </w:r>
    </w:p>
    <w:p w14:paraId="780CF42A" w14:textId="77777777" w:rsidR="00927756" w:rsidRPr="00927756" w:rsidRDefault="00927756" w:rsidP="00927756">
      <w:r w:rsidRPr="00927756">
        <w:rPr>
          <w:b/>
          <w:bCs/>
        </w:rPr>
        <w:t>Let CEENI be born.</w:t>
      </w:r>
      <w:r w:rsidRPr="00927756">
        <w:br/>
      </w:r>
      <w:r w:rsidRPr="00927756">
        <w:rPr>
          <w:b/>
          <w:bCs/>
        </w:rPr>
        <w:t>Let equity be law.</w:t>
      </w:r>
      <w:r w:rsidRPr="00927756">
        <w:br/>
      </w:r>
      <w:r w:rsidRPr="00927756">
        <w:rPr>
          <w:b/>
          <w:bCs/>
        </w:rPr>
        <w:t>Let justice be measured.</w:t>
      </w:r>
    </w:p>
    <w:p w14:paraId="4DC5B58D" w14:textId="2B599DD3" w:rsidR="00DB7CE7" w:rsidRDefault="00DB7CE7" w:rsidP="00927756"/>
    <w:sectPr w:rsidR="00DB7CE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571F5" w14:textId="77777777" w:rsidR="00F157A0" w:rsidRDefault="00F157A0" w:rsidP="00F157A0">
      <w:pPr>
        <w:spacing w:after="0" w:line="240" w:lineRule="auto"/>
      </w:pPr>
      <w:r>
        <w:separator/>
      </w:r>
    </w:p>
  </w:endnote>
  <w:endnote w:type="continuationSeparator" w:id="0">
    <w:p w14:paraId="7E69D801" w14:textId="77777777" w:rsidR="00F157A0" w:rsidRDefault="00F157A0" w:rsidP="00F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254488"/>
      <w:docPartObj>
        <w:docPartGallery w:val="Page Numbers (Bottom of Page)"/>
        <w:docPartUnique/>
      </w:docPartObj>
    </w:sdtPr>
    <w:sdtEndPr>
      <w:rPr>
        <w:noProof/>
      </w:rPr>
    </w:sdtEndPr>
    <w:sdtContent>
      <w:p w14:paraId="28BA301F" w14:textId="0F9ADE8E" w:rsidR="00F157A0" w:rsidRDefault="00F157A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2923F31" w14:textId="77777777" w:rsidR="00F157A0" w:rsidRDefault="00F1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95527" w14:textId="77777777" w:rsidR="00F157A0" w:rsidRDefault="00F157A0" w:rsidP="00F157A0">
      <w:pPr>
        <w:spacing w:after="0" w:line="240" w:lineRule="auto"/>
      </w:pPr>
      <w:r>
        <w:separator/>
      </w:r>
    </w:p>
  </w:footnote>
  <w:footnote w:type="continuationSeparator" w:id="0">
    <w:p w14:paraId="102571E8" w14:textId="77777777" w:rsidR="00F157A0" w:rsidRDefault="00F157A0" w:rsidP="00F1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9CB"/>
    <w:multiLevelType w:val="multilevel"/>
    <w:tmpl w:val="1F5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046"/>
    <w:multiLevelType w:val="multilevel"/>
    <w:tmpl w:val="0D78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7466"/>
    <w:multiLevelType w:val="multilevel"/>
    <w:tmpl w:val="744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B42D3"/>
    <w:multiLevelType w:val="multilevel"/>
    <w:tmpl w:val="C0D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4A71"/>
    <w:multiLevelType w:val="multilevel"/>
    <w:tmpl w:val="13E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E40C6"/>
    <w:multiLevelType w:val="multilevel"/>
    <w:tmpl w:val="49F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93442"/>
    <w:multiLevelType w:val="multilevel"/>
    <w:tmpl w:val="074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70B5"/>
    <w:multiLevelType w:val="multilevel"/>
    <w:tmpl w:val="223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E5F2D"/>
    <w:multiLevelType w:val="multilevel"/>
    <w:tmpl w:val="29C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B2E2B"/>
    <w:multiLevelType w:val="multilevel"/>
    <w:tmpl w:val="AB3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F7AE0"/>
    <w:multiLevelType w:val="multilevel"/>
    <w:tmpl w:val="7CE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126F4"/>
    <w:multiLevelType w:val="multilevel"/>
    <w:tmpl w:val="163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54812"/>
    <w:multiLevelType w:val="multilevel"/>
    <w:tmpl w:val="174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0193E"/>
    <w:multiLevelType w:val="multilevel"/>
    <w:tmpl w:val="111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16F39"/>
    <w:multiLevelType w:val="multilevel"/>
    <w:tmpl w:val="5DE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47F3F"/>
    <w:multiLevelType w:val="multilevel"/>
    <w:tmpl w:val="BEEE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01664"/>
    <w:multiLevelType w:val="multilevel"/>
    <w:tmpl w:val="7CC4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7483C"/>
    <w:multiLevelType w:val="multilevel"/>
    <w:tmpl w:val="BD2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F2316"/>
    <w:multiLevelType w:val="multilevel"/>
    <w:tmpl w:val="9114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C3165"/>
    <w:multiLevelType w:val="multilevel"/>
    <w:tmpl w:val="421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E1CAA"/>
    <w:multiLevelType w:val="multilevel"/>
    <w:tmpl w:val="D1F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60C48"/>
    <w:multiLevelType w:val="multilevel"/>
    <w:tmpl w:val="B80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E057C"/>
    <w:multiLevelType w:val="multilevel"/>
    <w:tmpl w:val="190A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F0764"/>
    <w:multiLevelType w:val="multilevel"/>
    <w:tmpl w:val="618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615EE"/>
    <w:multiLevelType w:val="multilevel"/>
    <w:tmpl w:val="E9A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6378E"/>
    <w:multiLevelType w:val="multilevel"/>
    <w:tmpl w:val="12BE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B1DD6"/>
    <w:multiLevelType w:val="multilevel"/>
    <w:tmpl w:val="BB3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9487A"/>
    <w:multiLevelType w:val="multilevel"/>
    <w:tmpl w:val="7B6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360683">
    <w:abstractNumId w:val="4"/>
  </w:num>
  <w:num w:numId="2" w16cid:durableId="1249583055">
    <w:abstractNumId w:val="21"/>
  </w:num>
  <w:num w:numId="3" w16cid:durableId="218369752">
    <w:abstractNumId w:val="0"/>
  </w:num>
  <w:num w:numId="4" w16cid:durableId="2090689272">
    <w:abstractNumId w:val="7"/>
  </w:num>
  <w:num w:numId="5" w16cid:durableId="202443622">
    <w:abstractNumId w:val="6"/>
  </w:num>
  <w:num w:numId="6" w16cid:durableId="1102188373">
    <w:abstractNumId w:val="5"/>
  </w:num>
  <w:num w:numId="7" w16cid:durableId="628702833">
    <w:abstractNumId w:val="23"/>
  </w:num>
  <w:num w:numId="8" w16cid:durableId="419253643">
    <w:abstractNumId w:val="9"/>
  </w:num>
  <w:num w:numId="9" w16cid:durableId="202258625">
    <w:abstractNumId w:val="2"/>
  </w:num>
  <w:num w:numId="10" w16cid:durableId="804352623">
    <w:abstractNumId w:val="3"/>
  </w:num>
  <w:num w:numId="11" w16cid:durableId="1345017075">
    <w:abstractNumId w:val="20"/>
  </w:num>
  <w:num w:numId="12" w16cid:durableId="446004953">
    <w:abstractNumId w:val="12"/>
  </w:num>
  <w:num w:numId="13" w16cid:durableId="495149575">
    <w:abstractNumId w:val="24"/>
  </w:num>
  <w:num w:numId="14" w16cid:durableId="674261924">
    <w:abstractNumId w:val="25"/>
  </w:num>
  <w:num w:numId="15" w16cid:durableId="1302003906">
    <w:abstractNumId w:val="13"/>
  </w:num>
  <w:num w:numId="16" w16cid:durableId="2020891645">
    <w:abstractNumId w:val="18"/>
  </w:num>
  <w:num w:numId="17" w16cid:durableId="187835715">
    <w:abstractNumId w:val="14"/>
  </w:num>
  <w:num w:numId="18" w16cid:durableId="1282760260">
    <w:abstractNumId w:val="8"/>
  </w:num>
  <w:num w:numId="19" w16cid:durableId="2088840750">
    <w:abstractNumId w:val="17"/>
  </w:num>
  <w:num w:numId="20" w16cid:durableId="1480460670">
    <w:abstractNumId w:val="22"/>
  </w:num>
  <w:num w:numId="21" w16cid:durableId="1931813646">
    <w:abstractNumId w:val="19"/>
  </w:num>
  <w:num w:numId="22" w16cid:durableId="1938439486">
    <w:abstractNumId w:val="27"/>
  </w:num>
  <w:num w:numId="23" w16cid:durableId="406272945">
    <w:abstractNumId w:val="15"/>
  </w:num>
  <w:num w:numId="24" w16cid:durableId="212159643">
    <w:abstractNumId w:val="10"/>
  </w:num>
  <w:num w:numId="25" w16cid:durableId="248853739">
    <w:abstractNumId w:val="26"/>
  </w:num>
  <w:num w:numId="26" w16cid:durableId="12078056">
    <w:abstractNumId w:val="11"/>
  </w:num>
  <w:num w:numId="27" w16cid:durableId="501311982">
    <w:abstractNumId w:val="16"/>
  </w:num>
  <w:num w:numId="28" w16cid:durableId="190876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8A"/>
    <w:rsid w:val="00074A06"/>
    <w:rsid w:val="00194D8A"/>
    <w:rsid w:val="0036252D"/>
    <w:rsid w:val="003E57D1"/>
    <w:rsid w:val="00421314"/>
    <w:rsid w:val="00457286"/>
    <w:rsid w:val="005B579F"/>
    <w:rsid w:val="00671224"/>
    <w:rsid w:val="006D099D"/>
    <w:rsid w:val="006E48E1"/>
    <w:rsid w:val="006E622A"/>
    <w:rsid w:val="007B3EF3"/>
    <w:rsid w:val="009018AA"/>
    <w:rsid w:val="00927756"/>
    <w:rsid w:val="00AA66B0"/>
    <w:rsid w:val="00C411C5"/>
    <w:rsid w:val="00CA1B66"/>
    <w:rsid w:val="00D54E9D"/>
    <w:rsid w:val="00DB7CE7"/>
    <w:rsid w:val="00F1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81AA759"/>
  <w15:chartTrackingRefBased/>
  <w15:docId w15:val="{32CF760B-E618-4CA7-9B28-05945D70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99D"/>
    <w:pPr>
      <w:keepNext/>
      <w:keepLines/>
      <w:spacing w:before="360" w:after="8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4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99D"/>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194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D8A"/>
    <w:rPr>
      <w:rFonts w:eastAsiaTheme="majorEastAsia" w:cstheme="majorBidi"/>
      <w:color w:val="272727" w:themeColor="text1" w:themeTint="D8"/>
    </w:rPr>
  </w:style>
  <w:style w:type="paragraph" w:styleId="Title">
    <w:name w:val="Title"/>
    <w:basedOn w:val="Normal"/>
    <w:next w:val="Normal"/>
    <w:link w:val="TitleChar"/>
    <w:uiPriority w:val="10"/>
    <w:qFormat/>
    <w:rsid w:val="00194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D8A"/>
    <w:pPr>
      <w:spacing w:before="160"/>
      <w:jc w:val="center"/>
    </w:pPr>
    <w:rPr>
      <w:i/>
      <w:iCs/>
      <w:color w:val="404040" w:themeColor="text1" w:themeTint="BF"/>
    </w:rPr>
  </w:style>
  <w:style w:type="character" w:customStyle="1" w:styleId="QuoteChar">
    <w:name w:val="Quote Char"/>
    <w:basedOn w:val="DefaultParagraphFont"/>
    <w:link w:val="Quote"/>
    <w:uiPriority w:val="29"/>
    <w:rsid w:val="00194D8A"/>
    <w:rPr>
      <w:i/>
      <w:iCs/>
      <w:color w:val="404040" w:themeColor="text1" w:themeTint="BF"/>
    </w:rPr>
  </w:style>
  <w:style w:type="paragraph" w:styleId="ListParagraph">
    <w:name w:val="List Paragraph"/>
    <w:basedOn w:val="Normal"/>
    <w:uiPriority w:val="34"/>
    <w:qFormat/>
    <w:rsid w:val="00194D8A"/>
    <w:pPr>
      <w:ind w:left="720"/>
      <w:contextualSpacing/>
    </w:pPr>
  </w:style>
  <w:style w:type="character" w:styleId="IntenseEmphasis">
    <w:name w:val="Intense Emphasis"/>
    <w:basedOn w:val="DefaultParagraphFont"/>
    <w:uiPriority w:val="21"/>
    <w:qFormat/>
    <w:rsid w:val="00194D8A"/>
    <w:rPr>
      <w:i/>
      <w:iCs/>
      <w:color w:val="0F4761" w:themeColor="accent1" w:themeShade="BF"/>
    </w:rPr>
  </w:style>
  <w:style w:type="paragraph" w:styleId="IntenseQuote">
    <w:name w:val="Intense Quote"/>
    <w:basedOn w:val="Normal"/>
    <w:next w:val="Normal"/>
    <w:link w:val="IntenseQuoteChar"/>
    <w:uiPriority w:val="30"/>
    <w:qFormat/>
    <w:rsid w:val="00194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D8A"/>
    <w:rPr>
      <w:i/>
      <w:iCs/>
      <w:color w:val="0F4761" w:themeColor="accent1" w:themeShade="BF"/>
    </w:rPr>
  </w:style>
  <w:style w:type="character" w:styleId="IntenseReference">
    <w:name w:val="Intense Reference"/>
    <w:basedOn w:val="DefaultParagraphFont"/>
    <w:uiPriority w:val="32"/>
    <w:qFormat/>
    <w:rsid w:val="00194D8A"/>
    <w:rPr>
      <w:b/>
      <w:bCs/>
      <w:smallCaps/>
      <w:color w:val="0F4761" w:themeColor="accent1" w:themeShade="BF"/>
      <w:spacing w:val="5"/>
    </w:rPr>
  </w:style>
  <w:style w:type="table" w:styleId="GridTable5Dark-Accent3">
    <w:name w:val="Grid Table 5 Dark Accent 3"/>
    <w:basedOn w:val="TableNormal"/>
    <w:uiPriority w:val="50"/>
    <w:rsid w:val="004572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1">
    <w:name w:val="Grid Table 5 Dark Accent 1"/>
    <w:basedOn w:val="TableNormal"/>
    <w:uiPriority w:val="50"/>
    <w:rsid w:val="004572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6">
    <w:name w:val="Grid Table 4 Accent 6"/>
    <w:basedOn w:val="TableNormal"/>
    <w:uiPriority w:val="49"/>
    <w:rsid w:val="006E622A"/>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6">
    <w:name w:val="Grid Table 5 Dark Accent 6"/>
    <w:basedOn w:val="TableNormal"/>
    <w:uiPriority w:val="50"/>
    <w:rsid w:val="006E62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TOCHeading">
    <w:name w:val="TOC Heading"/>
    <w:basedOn w:val="Heading1"/>
    <w:next w:val="Normal"/>
    <w:uiPriority w:val="39"/>
    <w:unhideWhenUsed/>
    <w:qFormat/>
    <w:rsid w:val="006D099D"/>
    <w:pPr>
      <w:spacing w:before="240" w:after="0"/>
      <w:outlineLvl w:val="9"/>
    </w:pPr>
    <w:rPr>
      <w:kern w:val="0"/>
      <w14:ligatures w14:val="none"/>
    </w:rPr>
  </w:style>
  <w:style w:type="paragraph" w:styleId="TOC1">
    <w:name w:val="toc 1"/>
    <w:basedOn w:val="Normal"/>
    <w:next w:val="Normal"/>
    <w:autoRedefine/>
    <w:uiPriority w:val="39"/>
    <w:unhideWhenUsed/>
    <w:rsid w:val="006D099D"/>
    <w:pPr>
      <w:spacing w:after="100"/>
    </w:pPr>
  </w:style>
  <w:style w:type="character" w:styleId="Hyperlink">
    <w:name w:val="Hyperlink"/>
    <w:basedOn w:val="DefaultParagraphFont"/>
    <w:uiPriority w:val="99"/>
    <w:unhideWhenUsed/>
    <w:rsid w:val="006D099D"/>
    <w:rPr>
      <w:color w:val="467886" w:themeColor="hyperlink"/>
      <w:u w:val="single"/>
    </w:rPr>
  </w:style>
  <w:style w:type="paragraph" w:styleId="TOC2">
    <w:name w:val="toc 2"/>
    <w:basedOn w:val="Normal"/>
    <w:next w:val="Normal"/>
    <w:autoRedefine/>
    <w:uiPriority w:val="39"/>
    <w:unhideWhenUsed/>
    <w:rsid w:val="009018AA"/>
    <w:pPr>
      <w:spacing w:after="100"/>
      <w:ind w:left="220"/>
    </w:pPr>
  </w:style>
  <w:style w:type="paragraph" w:styleId="Header">
    <w:name w:val="header"/>
    <w:basedOn w:val="Normal"/>
    <w:link w:val="HeaderChar"/>
    <w:uiPriority w:val="99"/>
    <w:unhideWhenUsed/>
    <w:rsid w:val="00F1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7A0"/>
  </w:style>
  <w:style w:type="paragraph" w:styleId="Footer">
    <w:name w:val="footer"/>
    <w:basedOn w:val="Normal"/>
    <w:link w:val="FooterChar"/>
    <w:uiPriority w:val="99"/>
    <w:unhideWhenUsed/>
    <w:rsid w:val="00F1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0445">
      <w:bodyDiv w:val="1"/>
      <w:marLeft w:val="0"/>
      <w:marRight w:val="0"/>
      <w:marTop w:val="0"/>
      <w:marBottom w:val="0"/>
      <w:divBdr>
        <w:top w:val="none" w:sz="0" w:space="0" w:color="auto"/>
        <w:left w:val="none" w:sz="0" w:space="0" w:color="auto"/>
        <w:bottom w:val="none" w:sz="0" w:space="0" w:color="auto"/>
        <w:right w:val="none" w:sz="0" w:space="0" w:color="auto"/>
      </w:divBdr>
      <w:divsChild>
        <w:div w:id="1098721831">
          <w:blockQuote w:val="1"/>
          <w:marLeft w:val="562"/>
          <w:marRight w:val="562"/>
          <w:marTop w:val="100"/>
          <w:marBottom w:val="100"/>
          <w:divBdr>
            <w:top w:val="none" w:sz="0" w:space="0" w:color="auto"/>
            <w:left w:val="none" w:sz="0" w:space="0" w:color="auto"/>
            <w:bottom w:val="none" w:sz="0" w:space="0" w:color="auto"/>
            <w:right w:val="none" w:sz="0" w:space="0" w:color="auto"/>
          </w:divBdr>
        </w:div>
        <w:div w:id="1073700504">
          <w:blockQuote w:val="1"/>
          <w:marLeft w:val="562"/>
          <w:marRight w:val="562"/>
          <w:marTop w:val="100"/>
          <w:marBottom w:val="100"/>
          <w:divBdr>
            <w:top w:val="none" w:sz="0" w:space="0" w:color="auto"/>
            <w:left w:val="none" w:sz="0" w:space="0" w:color="auto"/>
            <w:bottom w:val="none" w:sz="0" w:space="0" w:color="auto"/>
            <w:right w:val="none" w:sz="0" w:space="0" w:color="auto"/>
          </w:divBdr>
        </w:div>
        <w:div w:id="432437170">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321010679">
      <w:bodyDiv w:val="1"/>
      <w:marLeft w:val="0"/>
      <w:marRight w:val="0"/>
      <w:marTop w:val="0"/>
      <w:marBottom w:val="0"/>
      <w:divBdr>
        <w:top w:val="none" w:sz="0" w:space="0" w:color="auto"/>
        <w:left w:val="none" w:sz="0" w:space="0" w:color="auto"/>
        <w:bottom w:val="none" w:sz="0" w:space="0" w:color="auto"/>
        <w:right w:val="none" w:sz="0" w:space="0" w:color="auto"/>
      </w:divBdr>
      <w:divsChild>
        <w:div w:id="104890366">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399059698">
      <w:bodyDiv w:val="1"/>
      <w:marLeft w:val="0"/>
      <w:marRight w:val="0"/>
      <w:marTop w:val="0"/>
      <w:marBottom w:val="0"/>
      <w:divBdr>
        <w:top w:val="none" w:sz="0" w:space="0" w:color="auto"/>
        <w:left w:val="none" w:sz="0" w:space="0" w:color="auto"/>
        <w:bottom w:val="none" w:sz="0" w:space="0" w:color="auto"/>
        <w:right w:val="none" w:sz="0" w:space="0" w:color="auto"/>
      </w:divBdr>
      <w:divsChild>
        <w:div w:id="1770077425">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461270990">
      <w:bodyDiv w:val="1"/>
      <w:marLeft w:val="0"/>
      <w:marRight w:val="0"/>
      <w:marTop w:val="0"/>
      <w:marBottom w:val="0"/>
      <w:divBdr>
        <w:top w:val="none" w:sz="0" w:space="0" w:color="auto"/>
        <w:left w:val="none" w:sz="0" w:space="0" w:color="auto"/>
        <w:bottom w:val="none" w:sz="0" w:space="0" w:color="auto"/>
        <w:right w:val="none" w:sz="0" w:space="0" w:color="auto"/>
      </w:divBdr>
      <w:divsChild>
        <w:div w:id="1029374331">
          <w:blockQuote w:val="1"/>
          <w:marLeft w:val="562"/>
          <w:marRight w:val="562"/>
          <w:marTop w:val="100"/>
          <w:marBottom w:val="100"/>
          <w:divBdr>
            <w:top w:val="none" w:sz="0" w:space="0" w:color="auto"/>
            <w:left w:val="none" w:sz="0" w:space="0" w:color="auto"/>
            <w:bottom w:val="none" w:sz="0" w:space="0" w:color="auto"/>
            <w:right w:val="none" w:sz="0" w:space="0" w:color="auto"/>
          </w:divBdr>
        </w:div>
        <w:div w:id="54936231">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462310332">
      <w:bodyDiv w:val="1"/>
      <w:marLeft w:val="0"/>
      <w:marRight w:val="0"/>
      <w:marTop w:val="0"/>
      <w:marBottom w:val="0"/>
      <w:divBdr>
        <w:top w:val="none" w:sz="0" w:space="0" w:color="auto"/>
        <w:left w:val="none" w:sz="0" w:space="0" w:color="auto"/>
        <w:bottom w:val="none" w:sz="0" w:space="0" w:color="auto"/>
        <w:right w:val="none" w:sz="0" w:space="0" w:color="auto"/>
      </w:divBdr>
    </w:div>
    <w:div w:id="493647562">
      <w:bodyDiv w:val="1"/>
      <w:marLeft w:val="0"/>
      <w:marRight w:val="0"/>
      <w:marTop w:val="0"/>
      <w:marBottom w:val="0"/>
      <w:divBdr>
        <w:top w:val="none" w:sz="0" w:space="0" w:color="auto"/>
        <w:left w:val="none" w:sz="0" w:space="0" w:color="auto"/>
        <w:bottom w:val="none" w:sz="0" w:space="0" w:color="auto"/>
        <w:right w:val="none" w:sz="0" w:space="0" w:color="auto"/>
      </w:divBdr>
      <w:divsChild>
        <w:div w:id="1635210592">
          <w:blockQuote w:val="1"/>
          <w:marLeft w:val="562"/>
          <w:marRight w:val="562"/>
          <w:marTop w:val="100"/>
          <w:marBottom w:val="100"/>
          <w:divBdr>
            <w:top w:val="none" w:sz="0" w:space="0" w:color="auto"/>
            <w:left w:val="none" w:sz="0" w:space="0" w:color="auto"/>
            <w:bottom w:val="none" w:sz="0" w:space="0" w:color="auto"/>
            <w:right w:val="none" w:sz="0" w:space="0" w:color="auto"/>
          </w:divBdr>
        </w:div>
        <w:div w:id="647590123">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665282357">
      <w:bodyDiv w:val="1"/>
      <w:marLeft w:val="0"/>
      <w:marRight w:val="0"/>
      <w:marTop w:val="0"/>
      <w:marBottom w:val="0"/>
      <w:divBdr>
        <w:top w:val="none" w:sz="0" w:space="0" w:color="auto"/>
        <w:left w:val="none" w:sz="0" w:space="0" w:color="auto"/>
        <w:bottom w:val="none" w:sz="0" w:space="0" w:color="auto"/>
        <w:right w:val="none" w:sz="0" w:space="0" w:color="auto"/>
      </w:divBdr>
      <w:divsChild>
        <w:div w:id="7340329">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754596575">
      <w:bodyDiv w:val="1"/>
      <w:marLeft w:val="0"/>
      <w:marRight w:val="0"/>
      <w:marTop w:val="0"/>
      <w:marBottom w:val="0"/>
      <w:divBdr>
        <w:top w:val="none" w:sz="0" w:space="0" w:color="auto"/>
        <w:left w:val="none" w:sz="0" w:space="0" w:color="auto"/>
        <w:bottom w:val="none" w:sz="0" w:space="0" w:color="auto"/>
        <w:right w:val="none" w:sz="0" w:space="0" w:color="auto"/>
      </w:divBdr>
      <w:divsChild>
        <w:div w:id="1295142145">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758798265">
      <w:bodyDiv w:val="1"/>
      <w:marLeft w:val="0"/>
      <w:marRight w:val="0"/>
      <w:marTop w:val="0"/>
      <w:marBottom w:val="0"/>
      <w:divBdr>
        <w:top w:val="none" w:sz="0" w:space="0" w:color="auto"/>
        <w:left w:val="none" w:sz="0" w:space="0" w:color="auto"/>
        <w:bottom w:val="none" w:sz="0" w:space="0" w:color="auto"/>
        <w:right w:val="none" w:sz="0" w:space="0" w:color="auto"/>
      </w:divBdr>
      <w:divsChild>
        <w:div w:id="1932277331">
          <w:blockQuote w:val="1"/>
          <w:marLeft w:val="562"/>
          <w:marRight w:val="562"/>
          <w:marTop w:val="100"/>
          <w:marBottom w:val="100"/>
          <w:divBdr>
            <w:top w:val="none" w:sz="0" w:space="0" w:color="auto"/>
            <w:left w:val="none" w:sz="0" w:space="0" w:color="auto"/>
            <w:bottom w:val="none" w:sz="0" w:space="0" w:color="auto"/>
            <w:right w:val="none" w:sz="0" w:space="0" w:color="auto"/>
          </w:divBdr>
        </w:div>
        <w:div w:id="875849219">
          <w:blockQuote w:val="1"/>
          <w:marLeft w:val="562"/>
          <w:marRight w:val="562"/>
          <w:marTop w:val="100"/>
          <w:marBottom w:val="100"/>
          <w:divBdr>
            <w:top w:val="none" w:sz="0" w:space="0" w:color="auto"/>
            <w:left w:val="none" w:sz="0" w:space="0" w:color="auto"/>
            <w:bottom w:val="none" w:sz="0" w:space="0" w:color="auto"/>
            <w:right w:val="none" w:sz="0" w:space="0" w:color="auto"/>
          </w:divBdr>
        </w:div>
        <w:div w:id="974680403">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793795341">
      <w:bodyDiv w:val="1"/>
      <w:marLeft w:val="0"/>
      <w:marRight w:val="0"/>
      <w:marTop w:val="0"/>
      <w:marBottom w:val="0"/>
      <w:divBdr>
        <w:top w:val="none" w:sz="0" w:space="0" w:color="auto"/>
        <w:left w:val="none" w:sz="0" w:space="0" w:color="auto"/>
        <w:bottom w:val="none" w:sz="0" w:space="0" w:color="auto"/>
        <w:right w:val="none" w:sz="0" w:space="0" w:color="auto"/>
      </w:divBdr>
      <w:divsChild>
        <w:div w:id="1322465947">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967126274">
      <w:bodyDiv w:val="1"/>
      <w:marLeft w:val="0"/>
      <w:marRight w:val="0"/>
      <w:marTop w:val="0"/>
      <w:marBottom w:val="0"/>
      <w:divBdr>
        <w:top w:val="none" w:sz="0" w:space="0" w:color="auto"/>
        <w:left w:val="none" w:sz="0" w:space="0" w:color="auto"/>
        <w:bottom w:val="none" w:sz="0" w:space="0" w:color="auto"/>
        <w:right w:val="none" w:sz="0" w:space="0" w:color="auto"/>
      </w:divBdr>
    </w:div>
    <w:div w:id="1093819641">
      <w:bodyDiv w:val="1"/>
      <w:marLeft w:val="0"/>
      <w:marRight w:val="0"/>
      <w:marTop w:val="0"/>
      <w:marBottom w:val="0"/>
      <w:divBdr>
        <w:top w:val="none" w:sz="0" w:space="0" w:color="auto"/>
        <w:left w:val="none" w:sz="0" w:space="0" w:color="auto"/>
        <w:bottom w:val="none" w:sz="0" w:space="0" w:color="auto"/>
        <w:right w:val="none" w:sz="0" w:space="0" w:color="auto"/>
      </w:divBdr>
      <w:divsChild>
        <w:div w:id="537663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059004">
      <w:bodyDiv w:val="1"/>
      <w:marLeft w:val="0"/>
      <w:marRight w:val="0"/>
      <w:marTop w:val="0"/>
      <w:marBottom w:val="0"/>
      <w:divBdr>
        <w:top w:val="none" w:sz="0" w:space="0" w:color="auto"/>
        <w:left w:val="none" w:sz="0" w:space="0" w:color="auto"/>
        <w:bottom w:val="none" w:sz="0" w:space="0" w:color="auto"/>
        <w:right w:val="none" w:sz="0" w:space="0" w:color="auto"/>
      </w:divBdr>
      <w:divsChild>
        <w:div w:id="1785151687">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288387289">
      <w:bodyDiv w:val="1"/>
      <w:marLeft w:val="0"/>
      <w:marRight w:val="0"/>
      <w:marTop w:val="0"/>
      <w:marBottom w:val="0"/>
      <w:divBdr>
        <w:top w:val="none" w:sz="0" w:space="0" w:color="auto"/>
        <w:left w:val="none" w:sz="0" w:space="0" w:color="auto"/>
        <w:bottom w:val="none" w:sz="0" w:space="0" w:color="auto"/>
        <w:right w:val="none" w:sz="0" w:space="0" w:color="auto"/>
      </w:divBdr>
      <w:divsChild>
        <w:div w:id="954563119">
          <w:blockQuote w:val="1"/>
          <w:marLeft w:val="562"/>
          <w:marRight w:val="562"/>
          <w:marTop w:val="100"/>
          <w:marBottom w:val="100"/>
          <w:divBdr>
            <w:top w:val="none" w:sz="0" w:space="0" w:color="auto"/>
            <w:left w:val="none" w:sz="0" w:space="0" w:color="auto"/>
            <w:bottom w:val="none" w:sz="0" w:space="0" w:color="auto"/>
            <w:right w:val="none" w:sz="0" w:space="0" w:color="auto"/>
          </w:divBdr>
        </w:div>
        <w:div w:id="439300723">
          <w:blockQuote w:val="1"/>
          <w:marLeft w:val="562"/>
          <w:marRight w:val="562"/>
          <w:marTop w:val="100"/>
          <w:marBottom w:val="100"/>
          <w:divBdr>
            <w:top w:val="none" w:sz="0" w:space="0" w:color="auto"/>
            <w:left w:val="none" w:sz="0" w:space="0" w:color="auto"/>
            <w:bottom w:val="none" w:sz="0" w:space="0" w:color="auto"/>
            <w:right w:val="none" w:sz="0" w:space="0" w:color="auto"/>
          </w:divBdr>
        </w:div>
        <w:div w:id="1823889425">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306550227">
      <w:bodyDiv w:val="1"/>
      <w:marLeft w:val="0"/>
      <w:marRight w:val="0"/>
      <w:marTop w:val="0"/>
      <w:marBottom w:val="0"/>
      <w:divBdr>
        <w:top w:val="none" w:sz="0" w:space="0" w:color="auto"/>
        <w:left w:val="none" w:sz="0" w:space="0" w:color="auto"/>
        <w:bottom w:val="none" w:sz="0" w:space="0" w:color="auto"/>
        <w:right w:val="none" w:sz="0" w:space="0" w:color="auto"/>
      </w:divBdr>
      <w:divsChild>
        <w:div w:id="128392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887483">
      <w:bodyDiv w:val="1"/>
      <w:marLeft w:val="0"/>
      <w:marRight w:val="0"/>
      <w:marTop w:val="0"/>
      <w:marBottom w:val="0"/>
      <w:divBdr>
        <w:top w:val="none" w:sz="0" w:space="0" w:color="auto"/>
        <w:left w:val="none" w:sz="0" w:space="0" w:color="auto"/>
        <w:bottom w:val="none" w:sz="0" w:space="0" w:color="auto"/>
        <w:right w:val="none" w:sz="0" w:space="0" w:color="auto"/>
      </w:divBdr>
      <w:divsChild>
        <w:div w:id="1215657324">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419130317">
      <w:bodyDiv w:val="1"/>
      <w:marLeft w:val="0"/>
      <w:marRight w:val="0"/>
      <w:marTop w:val="0"/>
      <w:marBottom w:val="0"/>
      <w:divBdr>
        <w:top w:val="none" w:sz="0" w:space="0" w:color="auto"/>
        <w:left w:val="none" w:sz="0" w:space="0" w:color="auto"/>
        <w:bottom w:val="none" w:sz="0" w:space="0" w:color="auto"/>
        <w:right w:val="none" w:sz="0" w:space="0" w:color="auto"/>
      </w:divBdr>
      <w:divsChild>
        <w:div w:id="1128477594">
          <w:blockQuote w:val="1"/>
          <w:marLeft w:val="562"/>
          <w:marRight w:val="562"/>
          <w:marTop w:val="100"/>
          <w:marBottom w:val="100"/>
          <w:divBdr>
            <w:top w:val="none" w:sz="0" w:space="0" w:color="auto"/>
            <w:left w:val="none" w:sz="0" w:space="0" w:color="auto"/>
            <w:bottom w:val="none" w:sz="0" w:space="0" w:color="auto"/>
            <w:right w:val="none" w:sz="0" w:space="0" w:color="auto"/>
          </w:divBdr>
        </w:div>
        <w:div w:id="860163322">
          <w:blockQuote w:val="1"/>
          <w:marLeft w:val="562"/>
          <w:marRight w:val="562"/>
          <w:marTop w:val="100"/>
          <w:marBottom w:val="100"/>
          <w:divBdr>
            <w:top w:val="none" w:sz="0" w:space="0" w:color="auto"/>
            <w:left w:val="none" w:sz="0" w:space="0" w:color="auto"/>
            <w:bottom w:val="none" w:sz="0" w:space="0" w:color="auto"/>
            <w:right w:val="none" w:sz="0" w:space="0" w:color="auto"/>
          </w:divBdr>
        </w:div>
        <w:div w:id="568658573">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591430778">
      <w:bodyDiv w:val="1"/>
      <w:marLeft w:val="0"/>
      <w:marRight w:val="0"/>
      <w:marTop w:val="0"/>
      <w:marBottom w:val="0"/>
      <w:divBdr>
        <w:top w:val="none" w:sz="0" w:space="0" w:color="auto"/>
        <w:left w:val="none" w:sz="0" w:space="0" w:color="auto"/>
        <w:bottom w:val="none" w:sz="0" w:space="0" w:color="auto"/>
        <w:right w:val="none" w:sz="0" w:space="0" w:color="auto"/>
      </w:divBdr>
      <w:divsChild>
        <w:div w:id="1811288464">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655060922">
      <w:bodyDiv w:val="1"/>
      <w:marLeft w:val="0"/>
      <w:marRight w:val="0"/>
      <w:marTop w:val="0"/>
      <w:marBottom w:val="0"/>
      <w:divBdr>
        <w:top w:val="none" w:sz="0" w:space="0" w:color="auto"/>
        <w:left w:val="none" w:sz="0" w:space="0" w:color="auto"/>
        <w:bottom w:val="none" w:sz="0" w:space="0" w:color="auto"/>
        <w:right w:val="none" w:sz="0" w:space="0" w:color="auto"/>
      </w:divBdr>
      <w:divsChild>
        <w:div w:id="1687251643">
          <w:blockQuote w:val="1"/>
          <w:marLeft w:val="562"/>
          <w:marRight w:val="562"/>
          <w:marTop w:val="100"/>
          <w:marBottom w:val="100"/>
          <w:divBdr>
            <w:top w:val="none" w:sz="0" w:space="0" w:color="auto"/>
            <w:left w:val="none" w:sz="0" w:space="0" w:color="auto"/>
            <w:bottom w:val="none" w:sz="0" w:space="0" w:color="auto"/>
            <w:right w:val="none" w:sz="0" w:space="0" w:color="auto"/>
          </w:divBdr>
        </w:div>
        <w:div w:id="509754231">
          <w:blockQuote w:val="1"/>
          <w:marLeft w:val="562"/>
          <w:marRight w:val="562"/>
          <w:marTop w:val="100"/>
          <w:marBottom w:val="100"/>
          <w:divBdr>
            <w:top w:val="none" w:sz="0" w:space="0" w:color="auto"/>
            <w:left w:val="none" w:sz="0" w:space="0" w:color="auto"/>
            <w:bottom w:val="none" w:sz="0" w:space="0" w:color="auto"/>
            <w:right w:val="none" w:sz="0" w:space="0" w:color="auto"/>
          </w:divBdr>
        </w:div>
        <w:div w:id="1420830379">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 w:id="1657537378">
      <w:bodyDiv w:val="1"/>
      <w:marLeft w:val="0"/>
      <w:marRight w:val="0"/>
      <w:marTop w:val="0"/>
      <w:marBottom w:val="0"/>
      <w:divBdr>
        <w:top w:val="none" w:sz="0" w:space="0" w:color="auto"/>
        <w:left w:val="none" w:sz="0" w:space="0" w:color="auto"/>
        <w:bottom w:val="none" w:sz="0" w:space="0" w:color="auto"/>
        <w:right w:val="none" w:sz="0" w:space="0" w:color="auto"/>
      </w:divBdr>
      <w:divsChild>
        <w:div w:id="768042519">
          <w:blockQuote w:val="1"/>
          <w:marLeft w:val="562"/>
          <w:marRight w:val="562"/>
          <w:marTop w:val="100"/>
          <w:marBottom w:val="100"/>
          <w:divBdr>
            <w:top w:val="none" w:sz="0" w:space="0" w:color="auto"/>
            <w:left w:val="none" w:sz="0" w:space="0" w:color="auto"/>
            <w:bottom w:val="none" w:sz="0" w:space="0" w:color="auto"/>
            <w:right w:val="none" w:sz="0" w:space="0" w:color="auto"/>
          </w:divBdr>
        </w:div>
        <w:div w:id="847595482">
          <w:blockQuote w:val="1"/>
          <w:marLeft w:val="562"/>
          <w:marRight w:val="562"/>
          <w:marTop w:val="100"/>
          <w:marBottom w:val="100"/>
          <w:divBdr>
            <w:top w:val="none" w:sz="0" w:space="0" w:color="auto"/>
            <w:left w:val="none" w:sz="0" w:space="0" w:color="auto"/>
            <w:bottom w:val="none" w:sz="0" w:space="0" w:color="auto"/>
            <w:right w:val="none" w:sz="0" w:space="0" w:color="auto"/>
          </w:divBdr>
        </w:div>
        <w:div w:id="435371980">
          <w:blockQuote w:val="1"/>
          <w:marLeft w:val="562"/>
          <w:marRight w:val="562"/>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18A08-8114-4CD1-B9D8-413E92F4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WALEKHWA</dc:creator>
  <cp:keywords/>
  <dc:description/>
  <cp:lastModifiedBy>PHILIP WALEKHWA</cp:lastModifiedBy>
  <cp:revision>4</cp:revision>
  <dcterms:created xsi:type="dcterms:W3CDTF">2025-07-05T12:58:00Z</dcterms:created>
  <dcterms:modified xsi:type="dcterms:W3CDTF">2025-07-05T13:00:00Z</dcterms:modified>
</cp:coreProperties>
</file>