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90AA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both"/>
        <w:textAlignment w:val="auto"/>
        <w:rPr>
          <w:rFonts w:hint="eastAsia" w:ascii="宋体" w:hAnsi="宋体" w:eastAsia="宋体" w:cs="宋体"/>
          <w:bCs w:val="0"/>
          <w:color w:val="000000" w:themeColor="text1"/>
          <w:sz w:val="2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 w:val="0"/>
          <w:color w:val="000000" w:themeColor="text1"/>
          <w:sz w:val="21"/>
          <w:szCs w:val="21"/>
          <w:highlight w:val="none"/>
          <w:lang w:bidi="ar-SA"/>
          <w14:textFill>
            <w14:solidFill>
              <w14:schemeClr w14:val="tx1"/>
            </w14:solidFill>
          </w14:textFill>
        </w:rPr>
        <w:t>区间平均价浮动法</w:t>
      </w:r>
    </w:p>
    <w:p w14:paraId="1971BD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价格评审办法采用区间平均价浮动法，计算方法如下：</w:t>
      </w:r>
    </w:p>
    <w:p w14:paraId="04CD6E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一、确定有效投标人（仅为计算基准价使用）</w:t>
      </w:r>
    </w:p>
    <w:p w14:paraId="1D4FDA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初评合格投标人在5名以内（含5名）时，评标价格在所有初评合格投标人的评标价算术平均值A1的[1+W1,1+W2]区间内（不含本数）的投标人为有效投标人。当区间内的合格投标人数为0时，则所有初评合格投标人为有效投标人。</w:t>
      </w:r>
    </w:p>
    <w:p w14:paraId="60C239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评合格投标人在5名-10名（含10名）时，先去掉评标价最高和最低者后，评标价格在剩余X个初评合格投标人的评标价算术平均值A1的[1+W1,1+W2]区间内（不含本数）的投标人为有效投标人。当区间内的合格投标人数为0时，则X个初评合格投标人为有效投标人。</w:t>
      </w:r>
    </w:p>
    <w:p w14:paraId="6F0328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初评合格投标人在10名-20名（含20名）时，先去掉评标价最高、次高和最低者后，评标价格在剩余X个初评合格投标人的评标价算术平均值A1的[1+W1,1+W2]区间内（不含本数）的投标人为有效投标人。当区间内的合格投标人数为0时，则X个初评合格投标人为有效投标人。</w:t>
      </w:r>
    </w:p>
    <w:p w14:paraId="771912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初评合格投标人在20名-30名（含30名）时，先去掉评标价最高、次高、第三高和最低、次低者后，评标价格在剩余X个初评合格投标人的评标价算术平均值A1的[1+W1,1+W2]区间内（不含本数）的投标人为有效投标人。当区间内的合格投标人数为0时，则X个初评合格投标人为有效投标人。</w:t>
      </w:r>
    </w:p>
    <w:p w14:paraId="2D85A8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初评合格投标人在30名（不含30名）以上时，先去掉评标价四个较高和三个较低者后，评标价格在剩余X个初评合格投标人的评标价算术平均值A1的[1+W1,1+W2]区间内（不含本数）的投标人为有效投标人。当区间内的合格投标人数为0时，则X个初评合格投标人为有效投标人。</w:t>
      </w:r>
    </w:p>
    <w:p w14:paraId="2A2D11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注：W1、W2为有效报价区间参数。</w:t>
      </w:r>
    </w:p>
    <w:p w14:paraId="1B9DF6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二、计算基准价</w:t>
      </w:r>
    </w:p>
    <w:p w14:paraId="3D8BA0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1.计算有效投标人的评标价算术平均值A2。</w:t>
      </w:r>
    </w:p>
    <w:p w14:paraId="2BF811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2.基准价=A2*（1-C）。</w:t>
      </w:r>
    </w:p>
    <w:p w14:paraId="4DC567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其中C为基准价浮动系数，在开标现场共同随机抽取并公布。</w:t>
      </w:r>
    </w:p>
    <w:p w14:paraId="785F88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三、计算价格部分得分（按百分制计算，实际得分应以下述公式计算结果乘以价格评分权重）</w:t>
      </w:r>
    </w:p>
    <w:p w14:paraId="12748B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价格部分得分=100-100×n×|投标人的评标总价-基准价|/基准价；</w:t>
      </w:r>
    </w:p>
    <w:p w14:paraId="52F61C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当投标人的评标总价&gt;=基准价，n=n1；</w:t>
      </w:r>
    </w:p>
    <w:p w14:paraId="000D59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当投标人的评标总价&lt;基准价，n=n2；</w:t>
      </w:r>
    </w:p>
    <w:p w14:paraId="6ADB2B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当计算出的价格部分得分&lt;0，按0分计。</w:t>
      </w:r>
    </w:p>
    <w:p w14:paraId="3176C823">
      <w:pPr>
        <w:pStyle w:val="6"/>
        <w:numPr>
          <w:ilvl w:val="0"/>
          <w:numId w:val="1"/>
        </w:numPr>
        <w:ind w:left="0" w:firstLine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区间平均价浮动法参数设置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见</w:t>
      </w:r>
      <w:r>
        <w:rPr>
          <w:rFonts w:hint="eastAsia" w:ascii="宋体" w:hAnsi="宋体" w:eastAsia="宋体" w:cs="宋体"/>
          <w:sz w:val="21"/>
          <w:szCs w:val="21"/>
        </w:rPr>
        <w:t>下表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701E0268">
      <w:pPr>
        <w:pStyle w:val="7"/>
        <w:widowControl w:val="0"/>
        <w:numPr>
          <w:numId w:val="0"/>
        </w:numPr>
        <w:contextualSpacing/>
        <w:jc w:val="center"/>
        <w:rPr>
          <w:rFonts w:hint="eastAsia"/>
          <w:lang w:eastAsia="zh-CN"/>
        </w:rPr>
      </w:pPr>
    </w:p>
    <w:p w14:paraId="5AE8000A">
      <w:pPr>
        <w:rPr>
          <w:rFonts w:hint="eastAsia"/>
          <w:lang w:eastAsia="zh-CN"/>
        </w:rPr>
      </w:pPr>
      <w:bookmarkStart w:id="0" w:name="_GoBack"/>
      <w:bookmarkEnd w:id="0"/>
    </w:p>
    <w:tbl>
      <w:tblPr>
        <w:tblStyle w:val="8"/>
        <w:tblW w:w="5446" w:type="pct"/>
        <w:tblInd w:w="-158" w:type="dxa"/>
        <w:tblBorders>
          <w:top w:val="double" w:color="000000" w:sz="4" w:space="0"/>
          <w:left w:val="none" w:color="auto" w:sz="0" w:space="0"/>
          <w:bottom w:val="doub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475"/>
        <w:gridCol w:w="2576"/>
        <w:gridCol w:w="1764"/>
        <w:gridCol w:w="1491"/>
      </w:tblGrid>
      <w:tr w14:paraId="373EBD09">
        <w:trPr>
          <w:trHeight w:val="300" w:hRule="atLeast"/>
          <w:tblHeader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E51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分标名称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62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价格公式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E3B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C值抽取范围和级差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877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区间值（w1、w2/a、b）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EE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n值</w:t>
            </w:r>
          </w:p>
        </w:tc>
      </w:tr>
      <w:tr w14:paraId="39346110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765C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10kV电力电缆（山东）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FFC0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D861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D26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65D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  <w:tr w14:paraId="6C0CE0C7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39A3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10kV电力电缆（河北）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F663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9FA8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C5CB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364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  <w:tr w14:paraId="6596A681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7D1C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10kV电力电缆（山西）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77F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056D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DA6E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2CF0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  <w:tr w14:paraId="4E96C7F7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4A3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10kV电力电缆（天津）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929F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2E7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E782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1E57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  <w:tr w14:paraId="7D770781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13F0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10kV电力电缆（北京）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911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50A8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0385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0AD4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  <w:tr w14:paraId="344FE2B6">
        <w:trPr>
          <w:trHeight w:val="285" w:hRule="atLeast"/>
        </w:trPr>
        <w:tc>
          <w:tcPr>
            <w:tcW w:w="106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6047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10kV电力电缆（冀北）</w:t>
            </w:r>
          </w:p>
        </w:tc>
        <w:tc>
          <w:tcPr>
            <w:tcW w:w="79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7880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区间平均价浮动法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7A7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抽取3.0%~0%，级差0.5%</w:t>
            </w:r>
          </w:p>
        </w:tc>
        <w:tc>
          <w:tcPr>
            <w:tcW w:w="95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EE94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w1=-20%,w2=5%</w:t>
            </w:r>
          </w:p>
        </w:tc>
        <w:tc>
          <w:tcPr>
            <w:tcW w:w="8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33F4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n1=2，n2=0.1</w:t>
            </w:r>
          </w:p>
        </w:tc>
      </w:tr>
    </w:tbl>
    <w:p w14:paraId="1CD775B6"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F48C4"/>
    <w:multiLevelType w:val="singleLevel"/>
    <w:tmpl w:val="FE7F48C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2203"/>
    <w:rsid w:val="7FF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autoSpaceDE w:val="0"/>
      <w:autoSpaceDN w:val="0"/>
      <w:ind w:left="801" w:hanging="401"/>
      <w:jc w:val="left"/>
      <w:outlineLvl w:val="1"/>
    </w:pPr>
    <w:rPr>
      <w:rFonts w:ascii="Microsoft JhengHei" w:hAnsi="Microsoft JhengHei" w:eastAsia="Microsoft JhengHei" w:cs="Microsoft JhengHei"/>
      <w:b/>
      <w:bCs/>
      <w:kern w:val="0"/>
      <w:sz w:val="32"/>
      <w:szCs w:val="32"/>
      <w:lang w:val="zh-CN" w:bidi="zh-CN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rPr>
      <w:sz w:val="18"/>
      <w:szCs w:val="18"/>
    </w:rPr>
  </w:style>
  <w:style w:type="paragraph" w:styleId="4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5">
    <w:name w:val="List"/>
    <w:basedOn w:val="1"/>
    <w:qFormat/>
    <w:uiPriority w:val="0"/>
    <w:pPr>
      <w:ind w:left="200" w:hanging="200" w:hangingChars="200"/>
      <w:contextualSpacing/>
    </w:pPr>
  </w:style>
  <w:style w:type="paragraph" w:styleId="6">
    <w:name w:val="Body Text First Indent 2"/>
    <w:basedOn w:val="4"/>
    <w:next w:val="7"/>
    <w:qFormat/>
    <w:uiPriority w:val="0"/>
    <w:pPr>
      <w:autoSpaceDE w:val="0"/>
      <w:autoSpaceDN w:val="0"/>
      <w:ind w:leftChars="0" w:firstLine="420"/>
    </w:pPr>
    <w:rPr>
      <w:rFonts w:ascii="Times New Roman" w:hAnsi="Times New Roman" w:cs="Times New Roman"/>
      <w:szCs w:val="24"/>
      <w:lang w:val="zh-CN" w:bidi="zh-CN"/>
    </w:rPr>
  </w:style>
  <w:style w:type="paragraph" w:customStyle="1" w:styleId="7">
    <w:name w:val="表格文字"/>
    <w:basedOn w:val="5"/>
    <w:next w:val="1"/>
    <w:qFormat/>
    <w:uiPriority w:val="0"/>
    <w:pPr>
      <w:ind w:firstLine="0" w:firstLineChars="0"/>
      <w:jc w:val="center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2025-04-01T13:14:00Z</dcterms:created>
  <dc:creator>Ace</dc:creator>
  <cp:lastModifiedBy>Ace</cp:lastModifiedBy>
  <dcterms:modified xsi:type="dcterms:W3CDTF">2025-04-01T13:16:19Z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A22DDBA0D12ED9191B76EB67C0E5D5B8_41</vt:lpwstr>
  </property>
</Properties>
</file>