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0"/>
        <w:jc w:val="center"/>
        <w:rPr>
          <w:rFonts w:ascii="Arial" w:hAnsi="Arial" w:eastAsia="Arial" w:cs="Arial"/>
          <w:sz w:val="40"/>
          <w:szCs w:val="40"/>
          <w:highlight w:val="none"/>
        </w:rPr>
      </w:pPr>
      <w:r>
        <w:rPr>
          <w:rFonts w:ascii="Arial" w:hAnsi="Arial" w:eastAsia="Arial" w:cs="Arial"/>
          <w:sz w:val="40"/>
          <w:szCs w:val="40"/>
        </w:rPr>
        <w:t xml:space="preserve">Руководство по программе </w:t>
        <w:br/>
        <w:t xml:space="preserve">WALMFAST</w:t>
      </w:r>
      <w:r>
        <w:rPr>
          <w:rFonts w:ascii="Arial" w:hAnsi="Arial" w:cs="Arial"/>
          <w:sz w:val="40"/>
          <w:szCs w:val="40"/>
        </w:rPr>
      </w:r>
      <w:r>
        <w:rPr>
          <w:rFonts w:ascii="Arial" w:hAnsi="Arial" w:eastAsia="Arial" w:cs="Arial"/>
          <w:sz w:val="40"/>
          <w:szCs w:val="40"/>
          <w:highlight w:val="none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sz w:val="40"/>
          <w:szCs w:val="40"/>
          <w:highlight w:val="none"/>
        </w:rPr>
      </w:pPr>
      <w:r>
        <w:rPr>
          <w:rFonts w:ascii="Arial" w:hAnsi="Arial" w:eastAsia="Arial" w:cs="Arial"/>
          <w:sz w:val="40"/>
          <w:szCs w:val="4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0383" cy="47728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610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330383" cy="477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9.72pt;height:375.8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rFonts w:ascii="Arial" w:hAnsi="Arial" w:eastAsia="Arial" w:cs="Arial"/>
          <w:sz w:val="40"/>
          <w:szCs w:val="40"/>
          <w:highlight w:val="none"/>
        </w:rPr>
      </w:r>
    </w:p>
    <w:p>
      <w:pPr>
        <w:pBdr/>
        <w:spacing/>
        <w:ind w:right="0" w:firstLine="0" w:left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</w:r>
      <w:r>
        <w:rPr>
          <w:rFonts w:ascii="Arial" w:hAnsi="Arial" w:cs="Arial"/>
          <w:sz w:val="40"/>
          <w:szCs w:val="40"/>
        </w:rPr>
      </w:r>
      <w:r>
        <w:rPr>
          <w:rFonts w:ascii="Arial" w:hAnsi="Arial" w:cs="Arial"/>
          <w:sz w:val="40"/>
          <w:szCs w:val="40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sz w:val="40"/>
          <w:szCs w:val="40"/>
          <w:highlight w:val="none"/>
        </w:rPr>
      </w:pPr>
      <w:r>
        <w:rPr>
          <w:rFonts w:ascii="Arial" w:hAnsi="Arial" w:eastAsia="Arial" w:cs="Arial"/>
          <w:sz w:val="40"/>
          <w:szCs w:val="40"/>
          <w:highlight w:val="none"/>
        </w:rPr>
        <w:t xml:space="preserve">Подготовлено студией WALM. Автор – WebMast или Ya228 (4PDA)</w:t>
      </w: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rFonts w:ascii="Arial" w:hAnsi="Arial" w:eastAsia="Arial" w:cs="Arial"/>
          <w:sz w:val="40"/>
          <w:szCs w:val="40"/>
          <w:highlight w:val="none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sz w:val="40"/>
          <w:szCs w:val="40"/>
          <w:highlight w:val="none"/>
        </w:rPr>
      </w:pPr>
      <w:r>
        <w:rPr>
          <w:rFonts w:ascii="Arial" w:hAnsi="Arial" w:eastAsia="Arial" w:cs="Arial"/>
          <w:sz w:val="40"/>
          <w:szCs w:val="4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5129" cy="22251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3900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225129" cy="2225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5.21pt;height:175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rFonts w:ascii="Arial" w:hAnsi="Arial" w:eastAsia="Arial" w:cs="Arial"/>
          <w:sz w:val="40"/>
          <w:szCs w:val="40"/>
          <w:highlight w:val="none"/>
        </w:rPr>
      </w:r>
    </w:p>
    <w:p>
      <w:pPr>
        <w:pBdr/>
        <w:spacing/>
        <w:ind w:right="0" w:firstLine="709" w:left="0"/>
        <w:jc w:val="center"/>
        <w:rPr>
          <w:highlight w:val="none"/>
        </w:rPr>
      </w:pP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sz w:val="24"/>
          <w:szCs w:val="24"/>
        </w:rPr>
        <w:t xml:space="preserve">Примечание – данная программа является GUI обёрткой platform-tools (adb/fastboot)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76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658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837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02.1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Картинка 1 – основной фрейм WALMFAST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Логотип Android – преставляет заглушку, вместо которой через конфиг телефона (через кнопку «Выбрать телефон») заменяется на картинку с рендером телефона. На Windows это не работает.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«Не найдено» – представляет заглушку, вместо которой через кнопку «Видимость телефона» показывает id телефона, если подключен к компьютеру, который показывает результат команды «adb devices».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«Модель телефона» – представляет заглушку, вместо которой через конфиг телефона (через кнопку «Выбрать телефон») заменяется на название и модель телефона (например: Redmi 13C).</w:t>
      </w:r>
      <w:r>
        <w:rPr>
          <w:sz w:val="20"/>
          <w:szCs w:val="20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«В</w:t>
      </w:r>
      <w:r>
        <w:rPr>
          <w:sz w:val="28"/>
          <w:szCs w:val="28"/>
          <w:highlight w:val="none"/>
        </w:rPr>
        <w:t xml:space="preserve">ыбрать телефон» -  кнопка, которая вызывает диалоговое окно с выбором конфига телефона (рис. 2). Сам конфиг представляет собой скрипт Python (.py) и имеет свою структуры работы (подробнее в документации «Устройство конфигов для модели телефона в WALMFAST»)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5545" cy="23045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555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05544" cy="2304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4.14pt;height:181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pacing/>
        <w:ind w:right="0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2</w:t>
      </w:r>
      <w:r>
        <w:rPr>
          <w:sz w:val="24"/>
          <w:szCs w:val="24"/>
          <w:highlight w:val="none"/>
        </w:rPr>
        <w:t xml:space="preserve"> – Диалог </w:t>
      </w:r>
      <w:r>
        <w:rPr>
          <w:sz w:val="24"/>
          <w:szCs w:val="24"/>
          <w:highlight w:val="none"/>
        </w:rPr>
        <w:t xml:space="preserve">выбора </w:t>
      </w:r>
      <w:r>
        <w:rPr>
          <w:sz w:val="24"/>
          <w:szCs w:val="24"/>
          <w:highlight w:val="none"/>
        </w:rPr>
        <w:t xml:space="preserve">конфига </w:t>
      </w:r>
      <w:r>
        <w:rPr>
          <w:sz w:val="24"/>
          <w:szCs w:val="24"/>
          <w:highlight w:val="none"/>
        </w:rPr>
        <w:t xml:space="preserve">телефона </w:t>
      </w:r>
      <w:r>
        <w:rPr>
          <w:sz w:val="24"/>
          <w:szCs w:val="24"/>
          <w:highlight w:val="none"/>
        </w:rPr>
        <w:t xml:space="preserve">(дизайн окна может быть из-за системы)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Если подгружен конфиг, то откроется кнопка «Выбрать папку», а также картинку с рендером телефона, Модель и прочие параметры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«Выбрать папку» – кнопка, которая вызывает диалоговое окно с выбором папки с прошивкой (рис. 3). Надо учесть, что надо выбирать папку с прошивкой, в которой присутствует скрипт flash_all.bat или flash_all.sh, а не отдельную папку с файлами .img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6260" cy="354773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757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86259" cy="354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8.37pt;height:279.3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3 – Диалог выбора папки с прошивкой(дизайн окна может отличаться из-за системы)</w:t>
      </w:r>
      <w:r>
        <w:rPr>
          <w:sz w:val="32"/>
          <w:szCs w:val="32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Между кнопками «Выбрать телефон» и «Выбрать папку» есть поле, в котором отобразятся разделы телефона, если были описаны в конфиге и была выбрана папка с прошивкой. </w:t>
      </w:r>
      <w:r>
        <w:rPr>
          <w:sz w:val="36"/>
          <w:szCs w:val="36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" cy="4857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956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9574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2.25pt;height:38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t xml:space="preserve"> </w:t>
      </w:r>
      <w:r>
        <w:rPr>
          <w:sz w:val="28"/>
          <w:szCs w:val="28"/>
        </w:rPr>
        <w:t xml:space="preserve">– Кнопка, раскрывающая меню(рис. 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0000" cy="389553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2473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30000" cy="3895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4.80pt;height:306.7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4 – Меню программы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«Вкл звук» и «Выкл звук» – кнопки, которые включает и выклюачет громкость программы.</w:t>
      </w:r>
      <w:r>
        <w:rPr>
          <w:sz w:val="36"/>
          <w:szCs w:val="36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«Рсположение музыки» – кнопка, которая открывает папку с музыкой. В ней можно загрузить свою музыку формата .mp3, .ogg, .wav, или удалить и оставить папку пустой.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«Установить комплект прошивки» – кнопка, которая устанавливает platform-tools и драйвера для прошивки. На GNU/Linux в зависимости от дистрибутива (Ubuntu, Arch) выполняет команду, вызывая окно с вводом пароля.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«DIGITAL REY – LAST WISH» – текст, который показывает название проигрываемого файла.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«Закрыть» – закрывает меню и возвращает главный экран.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62150" cy="4857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69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621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54.50pt;height:38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  <w:t xml:space="preserve"> – кнопка, которая переходит на меню проверки телефона на видимость программе adb или fastboot, от чего будет влиять вся прошивка.(рис. 5)</w:t>
      </w:r>
      <w:r>
        <w:rPr>
          <w:sz w:val="32"/>
          <w:szCs w:val="32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0000" cy="389553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433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30000" cy="3895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74.80pt;height:306.7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5 – меню проверки подключенного телефона</w:t>
      </w:r>
      <w:r>
        <w:rPr>
          <w:sz w:val="36"/>
          <w:szCs w:val="36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«ADB» – кнопка которая вызывает команду (adb devices), которая проверяет подключенность телефона.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«Fastboot» – кнопка которая вызывает команду (fastboot devices), которая проверяет подключенность телефона.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«Закрыть» – закрывает меню и возвращает главный экран.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28775" cy="4667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8950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28775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28.25pt;height:36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  <w:t xml:space="preserve"> – кнопка, которая открывает меню действий с кастомизацией. (рис. 6)</w:t>
      </w:r>
      <w:r>
        <w:rPr>
          <w:sz w:val="48"/>
          <w:szCs w:val="4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0000" cy="389553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655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30000" cy="3895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74.80pt;height:306.7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6 – Меню кастомок</w:t>
      </w:r>
      <w:r>
        <w:rPr>
          <w:sz w:val="44"/>
          <w:szCs w:val="4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«Разблокировать загрузчик» – кнопка, которая разблокирует загрузчик. Не реализовано.</w:t>
      </w:r>
      <w:r>
        <w:rPr>
          <w:sz w:val="48"/>
          <w:szCs w:val="4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«Заблокировать загрузчик» – кнопка, которая заблокирует загрузчик. Не реализовано.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«Прошить кастомный раздел» – кнопка, которая прошьет любой раздел, который был указан. Не реализовано.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«Разрешить кастомную загрузку» – кнопка, которая разрешает кастомную загрузку. Не реализовано.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«Стереть данные с внутренней памяти и /data» – кнопка, которая стирает данные с внутренней памяти и /data. Не реализовано.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«Освободить место для GSI» – кнопка, которая освобождает место для GSI. Не реализовано.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«Прошить кастомный рекавери» – кнопка который прошивает рекавери. Если телефон имеет отдельный раздел под рекавери, то в конфиге указывается True в параметре </w:t>
      </w:r>
      <w:r>
        <w:rPr>
          <w:sz w:val="28"/>
          <w:szCs w:val="28"/>
          <w:highlight w:val="none"/>
        </w:rPr>
        <w:t xml:space="preserve">nonuniversalboot</w:t>
      </w:r>
      <w:r>
        <w:rPr>
          <w:sz w:val="28"/>
          <w:szCs w:val="28"/>
          <w:highlight w:val="none"/>
        </w:rPr>
        <w:t xml:space="preserve">. Тогда она использует команду «fastboot flash recovery recovery.img». Если указан False, то использует команду «fastboot flash boot boot.img». Перед п</w:t>
      </w:r>
      <w:r>
        <w:rPr>
          <w:sz w:val="28"/>
          <w:szCs w:val="28"/>
          <w:highlight w:val="none"/>
        </w:rPr>
        <w:t xml:space="preserve">рошивкой он проверяет статус загрузчика (разблокирован он или нет) через команду «fastboot getvar unlocked». Если он показывает значение True, то он продолжает процесс прошивки. Иначе он покажет ошибка и вернёться на главный экран. Он спросит, надо перезаг</w:t>
      </w:r>
      <w:r>
        <w:rPr>
          <w:sz w:val="28"/>
          <w:szCs w:val="28"/>
          <w:highlight w:val="none"/>
        </w:rPr>
        <w:t xml:space="preserve">ружать в режим fastboot или нет. По окончанию прошивки он спросит, перезагружать ли в  fastboot или в систему. Также, если есть кастомные рекавери, то даст ссылки в 4pda. Кнопка «закрыть» закрывает этот фрейм и возвращает в меню кастомных прошивок (рис. 7)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0000" cy="389553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977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030000" cy="3895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74.80pt;height:306.7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7 – Меню «Кастомный рекавери»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«Найти GSI систему» – открывает тему 4pda про кастомные прошивки.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«Форум в 4PDA» – открывает тему 4pda про неофициальные прошивки телефона, если ссылка указана в параметре.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81200" cy="4667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317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981199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56.00pt;height:36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  <w:t xml:space="preserve"> – кнопка, которая открывает меню перезагрузки телефона. (рис. 8)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0000" cy="389553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591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030000" cy="3895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74.80pt;height:306.74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8 – Меню перезагрузки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Меню предлагает перезагрузиться в 4 режим</w:t>
      </w:r>
      <w:r>
        <w:rPr>
          <w:sz w:val="28"/>
          <w:szCs w:val="28"/>
          <w:highlight w:val="none"/>
        </w:rPr>
        <w:t xml:space="preserve">а. «Recovery» – перезагружает телефон в recovery. «Fastboot» – перезагружает телефон в fastboot. «FastbootD» – перезагружает телефон в fastbootd. «Система» – перезагружает телефон в систему. Если выбран режим, то предлагает два метода перезагрузки. (рис. 9</w:t>
      </w:r>
      <w:r>
        <w:rPr>
          <w:sz w:val="28"/>
          <w:szCs w:val="28"/>
          <w:highlight w:val="none"/>
        </w:rPr>
        <w:t xml:space="preserve">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«ADB» – если телефон в системе и включен режим отладки или в adb sideload.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«Fastboot» – если телефон в режиме fastboot или в fastbootd.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6642" cy="297601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792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606641" cy="2976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62.73pt;height:234.3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9 – Методы перезагрузки.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81200" cy="4667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72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981199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56.00pt;height:36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  <w:t xml:space="preserve"> – кнопка, которая прошивает разделы, отмеченные в области разделов. Не реализовано.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90650" cy="5715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351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390649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09.50pt;height:45.0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  <w:t xml:space="preserve"> – кнопка, которая открывает меню «О программе».(рис. 10)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3040" cy="3232093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078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003039" cy="3232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93.94pt;height:254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10 – О программе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Меню показывает логотип программы, название программы, версия и модель программы. Описано студия разработки программы. Присутствует кнопка «дополнительно» («Закрыть» однозначно закрывает меню и возвращает интерфейс программы).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Кнопка «дополнительно» добровольно просит поддержать автора денежкой и на что он копит. (рис. 11)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0000" cy="3895536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075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030000" cy="3895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74.80pt;height:306.7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Рисунок 11 – меню поддержки автора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9775" cy="4667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608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009774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58.25pt;height:36.7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  <w:t xml:space="preserve"> – </w:t>
      </w:r>
      <w:r>
        <w:rPr>
          <w:sz w:val="28"/>
          <w:szCs w:val="28"/>
        </w:rPr>
        <w:t xml:space="preserve">Открывает форум официальных прошивок телефона 4PDA.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right="1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1" w:firstLine="709" w:left="0"/>
        <w:jc w:val="both"/>
        <w:rPr>
          <w:sz w:val="36"/>
          <w:szCs w:val="36"/>
          <w:highlight w:val="none"/>
        </w:rPr>
      </w:pPr>
      <w:r>
        <w:rPr>
          <w:sz w:val="28"/>
          <w:szCs w:val="28"/>
          <w:highlight w:val="none"/>
        </w:rPr>
        <w:t xml:space="preserve">В будущем это руководство будет дополняться по мере возможностей</w:t>
      </w:r>
      <w:r>
        <w:rPr>
          <w:sz w:val="36"/>
          <w:szCs w:val="36"/>
          <w:highlight w:val="none"/>
        </w:rPr>
      </w:r>
    </w:p>
    <w:sectPr>
      <w:footnotePr/>
      <w:endnotePr/>
      <w:type w:val="nextPage"/>
      <w:pgSz w:h="16838" w:orient="portrait" w:w="11906"/>
      <w:pgMar w:top="1134" w:right="1276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2024-10-29T12:47:43Z</dcterms:modified>
</cp:coreProperties>
</file>