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厨房安全监测系统功能演示与答辩指南</w:t>
      </w:r>
    </w:p>
    <w:p>
      <w:r>
        <w:t>材料日期：2026年10月16日。适用版本：网页服务1.4.0，单片机固件7.0。</w:t>
      </w:r>
    </w:p>
    <w:p>
      <w:r>
        <w:t>这份指南用于录制能够独立播放的功能演示，并帮助答辩时解释硬件、程序和数据链路。建议录一份9分30秒完整版，再剪一份3分钟精简版。视频必须拍到真实屏幕和执行器，演练画面保留“演练”标记。</w:t>
      </w:r>
    </w:p>
    <w:p>
      <w:pPr>
        <w:pStyle w:val="Heading1"/>
      </w:pPr>
      <w:r>
        <w:t>录制前准备</w:t>
      </w:r>
    </w:p>
    <w:p>
      <w:pPr>
        <w:ind w:left="86"/>
      </w:pPr>
      <w:r>
        <w:t>1. 电脑与无线模块连接同一手机热点，使用2.4吉赫兹频段。打开本机工作台，确认现场节点在线、规则已同步、缓存待补传数逐步归零。</w:t>
      </w:r>
    </w:p>
    <w:p>
      <w:pPr>
        <w:ind w:left="86"/>
      </w:pPr>
      <w:r>
        <w:t>2. 独立供电并共地，确认烟雾模拟输出经分压接入。电位器调到供气低值阈值以上、燃气高值阈值以下；以当时页面规则为准，默认低值15，当前高值可由管理员修改。</w:t>
      </w:r>
    </w:p>
    <w:p>
      <w:pPr>
        <w:ind w:left="86"/>
      </w:pPr>
      <w:r>
        <w:t>3. 进入系统设置，确认个人提示音和桌面通知偏好已读取。桌面通知首次需浏览器授权；录制前在系统测试中分别自检。浏览器或系统静音不能用视频旁白代替实际测试。</w:t>
      </w:r>
    </w:p>
    <w:p>
      <w:pPr>
        <w:ind w:left="86"/>
      </w:pPr>
      <w:r>
        <w:t>4. 手机横屏固定拍摄，能同时看清屏幕、舵机阀位标记、风扇和继电器指示。电脑录屏采用1920×1080、每秒30帧，鼠标停留半秒再点击。先录10秒，检查声音和文字。</w:t>
      </w:r>
    </w:p>
    <w:p>
      <w:pPr>
        <w:ind w:left="86"/>
      </w:pPr>
      <w:r>
        <w:t>5. 演练期间不用明火、不放气。每段开始拍到时间、版本和设备状态；不要录到密码、密钥、浏览器会话或完整调试备份。</w:t>
      </w:r>
    </w:p>
    <w:p>
      <w:pPr>
        <w:pStyle w:val="Heading1"/>
      </w:pPr>
      <w:r>
        <w:t>开场讲解示例</w:t>
      </w:r>
    </w:p>
    <w:p>
      <w:r>
        <w:t>“这个系统由单片机监测节点和电脑工作台组成。节点采集环境信号，在本地执行保护，网络只负责传输数据和受控命令。工作台展示实时状态、保存全部异常，并区分自动保护、信号恢复和人工确认。供气低值使用电位器演示工况，不能当作真实压力或漏气诊断。”</w:t>
      </w:r>
    </w:p>
    <w:p>
      <w:pPr>
        <w:pStyle w:val="Heading1"/>
        <w:pageBreakBefore/>
      </w:pPr>
      <w:r>
        <w:t>完整版视频安排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1"/>
        <w:gridCol w:w="3960"/>
        <w:gridCol w:w="3989"/>
      </w:tblGrid>
      <w:tr>
        <w:trPr>
          <w:cantSplit/>
          <w:tblHeader/>
        </w:trPr>
        <w:tc>
          <w:tcPr>
            <w:tcW w:type="dxa" w:w="141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C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2"/>
              </w:rPr>
              <w:t>时间</w:t>
            </w:r>
          </w:p>
        </w:tc>
        <w:tc>
          <w:tcPr>
            <w:tcW w:type="dxa" w:w="396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C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2"/>
              </w:rPr>
              <w:t>画面与操作</w:t>
            </w:r>
          </w:p>
        </w:tc>
        <w:tc>
          <w:tcPr>
            <w:tcW w:type="dxa" w:w="398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C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2"/>
              </w:rPr>
              <w:t>讲清楚的结果</w:t>
            </w:r>
          </w:p>
        </w:tc>
      </w:tr>
      <w:tr>
        <w:trPr>
          <w:cantSplit/>
        </w:trPr>
        <w:tc>
          <w:tcPr>
            <w:tcW w:type="dxa" w:w="141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00:00–00:35</w:t>
            </w:r>
          </w:p>
        </w:tc>
        <w:tc>
          <w:tcPr>
            <w:tcW w:type="dxa" w:w="396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硬件全景和本地屏幕</w:t>
            </w:r>
          </w:p>
        </w:tc>
        <w:tc>
          <w:tcPr>
            <w:tcW w:type="dxa" w:w="398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传感器、舵机、蜂鸣器、继电器、风扇和无线模块各自作用</w:t>
            </w:r>
          </w:p>
        </w:tc>
      </w:tr>
      <w:tr>
        <w:trPr>
          <w:cantSplit/>
        </w:trPr>
        <w:tc>
          <w:tcPr>
            <w:tcW w:type="dxa" w:w="141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00:35–01:15</w:t>
            </w:r>
          </w:p>
        </w:tc>
        <w:tc>
          <w:tcPr>
            <w:tcW w:type="dxa" w:w="396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设备启用页，显式开启采样</w:t>
            </w:r>
          </w:p>
        </w:tc>
        <w:tc>
          <w:tcPr>
            <w:tcW w:type="dxa" w:w="398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上电先待机，开启并建立基线后才进入正常开阀状态</w:t>
            </w:r>
          </w:p>
        </w:tc>
      </w:tr>
      <w:tr>
        <w:trPr>
          <w:cantSplit/>
        </w:trPr>
        <w:tc>
          <w:tcPr>
            <w:tcW w:type="dxa" w:w="141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01:15–02:00</w:t>
            </w:r>
          </w:p>
        </w:tc>
        <w:tc>
          <w:tcPr>
            <w:tcW w:type="dxa" w:w="396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监控总览，轻调电位器或用手指捂热敏探头</w:t>
            </w:r>
          </w:p>
        </w:tc>
        <w:tc>
          <w:tcPr>
            <w:tcW w:type="dxa" w:w="398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数值和设备输出实时刷新；相对指标与估算温度如实标注</w:t>
            </w:r>
          </w:p>
        </w:tc>
      </w:tr>
      <w:tr>
        <w:trPr>
          <w:cantSplit/>
        </w:trPr>
        <w:tc>
          <w:tcPr>
            <w:tcW w:type="dxa" w:w="141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02:00–03:00</w:t>
            </w:r>
          </w:p>
        </w:tc>
        <w:tc>
          <w:tcPr>
            <w:tcW w:type="dxa" w:w="396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系统测试中的燃气高值演练</w:t>
            </w:r>
          </w:p>
        </w:tc>
        <w:tc>
          <w:tcPr>
            <w:tcW w:type="dxa" w:w="398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关阀、蜂鸣、继电器保护和低压排风；结束后阀门保持关闭</w:t>
            </w:r>
          </w:p>
        </w:tc>
      </w:tr>
      <w:tr>
        <w:trPr>
          <w:cantSplit/>
        </w:trPr>
        <w:tc>
          <w:tcPr>
            <w:tcW w:type="dxa" w:w="141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03:00–03:55</w:t>
            </w:r>
          </w:p>
        </w:tc>
        <w:tc>
          <w:tcPr>
            <w:tcW w:type="dxa" w:w="396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烟雾或火焰演练</w:t>
            </w:r>
          </w:p>
        </w:tc>
        <w:tc>
          <w:tcPr>
            <w:tcW w:type="dxa" w:w="398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火灾策略停普通风扇，立即要求人工处置；无需制造真实险情</w:t>
            </w:r>
          </w:p>
        </w:tc>
      </w:tr>
      <w:tr>
        <w:trPr>
          <w:cantSplit/>
        </w:trPr>
        <w:tc>
          <w:tcPr>
            <w:tcW w:type="dxa" w:w="141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03:55–05:05</w:t>
            </w:r>
          </w:p>
        </w:tc>
        <w:tc>
          <w:tcPr>
            <w:tcW w:type="dxa" w:w="396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供气低值演练，取消，再独立恢复开阀</w:t>
            </w:r>
          </w:p>
        </w:tc>
        <w:tc>
          <w:tcPr>
            <w:tcW w:type="dxa" w:w="398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开阀稳定后持续低值才保护；取消演练不清锁存；关阀显示未评估</w:t>
            </w:r>
          </w:p>
        </w:tc>
      </w:tr>
      <w:tr>
        <w:trPr>
          <w:cantSplit/>
        </w:trPr>
        <w:tc>
          <w:tcPr>
            <w:tcW w:type="dxa" w:w="141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05:05–06:00</w:t>
            </w:r>
          </w:p>
        </w:tc>
        <w:tc>
          <w:tcPr>
            <w:tcW w:type="dxa" w:w="396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报警详情与人工处理入口</w:t>
            </w:r>
          </w:p>
        </w:tc>
        <w:tc>
          <w:tcPr>
            <w:tcW w:type="dxa" w:w="398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恢复仍留记录；报告现场异常后出现处置完成入口，确认不重开阀</w:t>
            </w:r>
          </w:p>
        </w:tc>
      </w:tr>
      <w:tr>
        <w:trPr>
          <w:cantSplit/>
        </w:trPr>
        <w:tc>
          <w:tcPr>
            <w:tcW w:type="dxa" w:w="141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06:00–07:10</w:t>
            </w:r>
          </w:p>
        </w:tc>
        <w:tc>
          <w:tcPr>
            <w:tcW w:type="dxa" w:w="396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预先录好的断网与补传片段，切到数据中心</w:t>
            </w:r>
          </w:p>
        </w:tc>
        <w:tc>
          <w:tcPr>
            <w:tcW w:type="dxa" w:w="398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采集时间与接收时间分开，查询离线补传和导出，不打开数据库</w:t>
            </w:r>
          </w:p>
        </w:tc>
      </w:tr>
      <w:tr>
        <w:trPr>
          <w:cantSplit/>
        </w:trPr>
        <w:tc>
          <w:tcPr>
            <w:tcW w:type="dxa" w:w="141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07:10–08:20</w:t>
            </w:r>
          </w:p>
        </w:tc>
        <w:tc>
          <w:tcPr>
            <w:tcW w:type="dxa" w:w="396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主要异常统计、已保存周报和月报</w:t>
            </w:r>
          </w:p>
        </w:tc>
        <w:tc>
          <w:tcPr>
            <w:tcW w:type="dxa" w:w="398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中文辅助分析有事实、原因、建议及待核查项，模型不参与控制</w:t>
            </w:r>
          </w:p>
        </w:tc>
      </w:tr>
      <w:tr>
        <w:trPr>
          <w:cantSplit/>
        </w:trPr>
        <w:tc>
          <w:tcPr>
            <w:tcW w:type="dxa" w:w="141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08:20–09:00</w:t>
            </w:r>
          </w:p>
        </w:tc>
        <w:tc>
          <w:tcPr>
            <w:tcW w:type="dxa" w:w="396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工程引脚配置和代码跳转</w:t>
            </w:r>
          </w:p>
        </w:tc>
        <w:tc>
          <w:tcPr>
            <w:tcW w:type="dxa" w:w="398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展示一体工程、时钟、采样与脉宽控制的对应关系</w:t>
            </w:r>
          </w:p>
        </w:tc>
      </w:tr>
      <w:tr>
        <w:trPr>
          <w:cantSplit/>
        </w:trPr>
        <w:tc>
          <w:tcPr>
            <w:tcW w:type="dxa" w:w="141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09:00–09:30</w:t>
            </w:r>
          </w:p>
        </w:tc>
        <w:tc>
          <w:tcPr>
            <w:tcW w:type="dxa" w:w="396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回到总览，展示版本和正常状态</w:t>
            </w:r>
          </w:p>
        </w:tc>
        <w:tc>
          <w:tcPr>
            <w:tcW w:type="dxa" w:w="398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说明已有验收、原型边界与演示备用文件</w:t>
            </w:r>
          </w:p>
        </w:tc>
      </w:tr>
    </w:tbl>
    <w:p>
      <w:pPr>
        <w:spacing w:after="0"/>
      </w:pPr>
    </w:p>
    <w:p>
      <w:r>
        <w:t>每段单独录制，剪辑时使用明确章节名。等待网络重连或模型生成的时间可剪短，但保留开始、结果和时间变化；字幕说明等待时长，不能把剪辑伪装成瞬时完成。</w:t>
      </w:r>
    </w:p>
    <w:p>
      <w:r>
        <w:t>3分钟精简版保留：30秒介绍与启用，45秒燃气和火灾联动，40秒供气低值，35秒异常留档和补传，20秒中文报告，10秒工程入口。完整版与分段原片同时备份。</w:t>
      </w:r>
    </w:p>
    <w:p>
      <w:pPr>
        <w:pStyle w:val="Heading1"/>
        <w:pageBreakBefore/>
      </w:pPr>
      <w:r>
        <w:t>三段关键联动的操作顺序</w:t>
      </w:r>
    </w:p>
    <w:p>
      <w:pPr>
        <w:pStyle w:val="Heading2"/>
      </w:pPr>
      <w:r>
        <w:t>燃气高值联动</w:t>
      </w:r>
    </w:p>
    <w:p>
      <w:r>
        <w:t>先确认环境正常、采样已开启。进入系统测试，点击燃气演练，拍摄蜂鸣器、舵机、风扇和继电器指示。网页应显示关阀、鸣响、继电器保护和低压排风。结束演练后拍摄蜂鸣恢复、阀门仍关，以及记录待人工确认。确认现场正常后，独立执行恢复运行并开阀。</w:t>
      </w:r>
    </w:p>
    <w:p>
      <w:pPr>
        <w:pStyle w:val="Heading2"/>
      </w:pPr>
      <w:r>
        <w:t>火灾类信号联动</w:t>
      </w:r>
    </w:p>
    <w:p>
      <w:r>
        <w:t>选择烟雾或火焰演练。网页和屏幕显示火灾警情，蜂鸣器鸣响、阀门关闭、保护继电器有效，普通风扇停止。讲解时明确“保护正在执行，火灾仍需人工处置”，不能说风扇能够灭火。烟雾难以复现时使用注明演练的判定信号，原始采样仍保留。</w:t>
      </w:r>
    </w:p>
    <w:p>
      <w:pPr>
        <w:pStyle w:val="Heading2"/>
      </w:pPr>
      <w:r>
        <w:t>供气工况低值联动</w:t>
      </w:r>
    </w:p>
    <w:p>
      <w:r>
        <w:t>在系统设置开启供气演示并保存。把电位器置于当前正常区间，开阀并等待稳定时间。系统测试中的供气低值按钮只有实际工况允许时才可用。点击后等候低值持续时间，拍摄关阀、蜂鸣、继电器保护和风扇关闭。此时环境燃气读数不被低值注入覆盖。</w:t>
      </w:r>
    </w:p>
    <w:p>
      <w:r>
        <w:t>结束演练后，供气异常保持锁存，供气指标显示未评估；环境监测继续。现场核查后独立恢复开阀，系统重新等待稳定时间。异常恢复后仍保留人工确认记录。</w:t>
      </w:r>
    </w:p>
    <w:p>
      <w:pPr>
        <w:pStyle w:val="Heading2"/>
      </w:pPr>
      <w:r>
        <w:t>人工处理画面</w:t>
      </w:r>
    </w:p>
    <w:p>
      <w:r>
        <w:t>只选择本次视频专用演练事件。先填写现场检查说明并报告现场异常，报告按钮随后消失；处置完成入口随后出现。持续异常或尚未确认时入口不可执行。实际完成核查、事件恢复并确认收到后，才能记录现场处置完成。不要代替他人确认历史现场事件。</w:t>
      </w:r>
    </w:p>
    <w:p>
      <w:pPr>
        <w:pStyle w:val="Heading1"/>
        <w:pageBreakBefore/>
      </w:pPr>
      <w:r>
        <w:t>无线离线存档和报告展示</w:t>
      </w:r>
    </w:p>
    <w:p>
      <w:r>
        <w:t>无线模块承担节点与电脑间的双向通信，传输采样、报警状态、规则、命令和执行回执。无线断开后，单片机本地监测和保护继续运行。未收到服务器确认的样本保存在板载存储，恢复后按启动身份和序号幂等补传，不覆盖当前实时状态。</w:t>
      </w:r>
    </w:p>
    <w:p>
      <w:r>
        <w:t>现有缓存最多575条，按约半秒存档间隔只能覆盖约五分钟。实际覆盖时间受采样和写入耗时影响，不能介绍成无限离线保存。达到容量会报告采样缺口；服务器已入库的历史数据长期保留，受电脑数据库存储容量约束。</w:t>
      </w:r>
    </w:p>
    <w:p>
      <w:pPr>
        <w:pStyle w:val="Heading2"/>
      </w:pPr>
      <w:r>
        <w:t>离线片段录制</w:t>
      </w:r>
    </w:p>
    <w:p>
      <w:r>
        <w:t>先确认现场无险情、待补传数接近零，记录最新采样时间。采用已经验证的接收服务短时中断方式，保持节点供电；记录中断前后本地屏幕与时间。恢复系统后先显式开启采样，拍摄待补传数回落。在数据中心选择离线补传，展开一条记录，对比采集时间与接收时间，并下载完整表格。</w:t>
      </w:r>
    </w:p>
    <w:p>
      <w:r>
        <w:t>手机热点断开可以作为补充演示，但必须现场录到断开与恢复的实际结果，不能用软件切换模拟节点冒充无线模块断网。保持中断时间短于缓存覆盖时间，避免为录视频造成无必要的数据缺口。</w:t>
      </w:r>
    </w:p>
    <w:p>
      <w:pPr>
        <w:pStyle w:val="Heading2"/>
      </w:pPr>
      <w:r>
        <w:t>报告片段录制</w:t>
      </w:r>
    </w:p>
    <w:p>
      <w:r>
        <w:t>打开运行报告，先展示主要异常排名和待确认数量，再展示一份已保存周报与月报。报告采用北京时间的自然周和自然月；本月尚未结束时只能介绍为“本月截至生成时已有记录的汇总”。模型服务不可用时仍可生成统计版，分析不影响保护。</w:t>
      </w:r>
    </w:p>
    <w:p>
      <w:r>
        <w:t>辅助分析按结论、事实依据、可能原因、处理建议、仍需核查分类。涉及供气低值时，结论应明确演示性质，不能仅凭相对指标诊断泄漏、真实压力不足或具体气源。</w:t>
      </w:r>
    </w:p>
    <w:p>
      <w:pPr>
        <w:pStyle w:val="Heading1"/>
        <w:pageBreakBefore/>
      </w:pPr>
      <w:r>
        <w:t>硬件引脚和时序答辩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1"/>
        <w:gridCol w:w="3960"/>
        <w:gridCol w:w="3989"/>
      </w:tblGrid>
      <w:tr>
        <w:trPr>
          <w:cantSplit/>
          <w:tblHeader/>
        </w:trPr>
        <w:tc>
          <w:tcPr>
            <w:tcW w:type="dxa" w:w="141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C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2"/>
              </w:rPr>
              <w:t>外设与模块</w:t>
            </w:r>
          </w:p>
        </w:tc>
        <w:tc>
          <w:tcPr>
            <w:tcW w:type="dxa" w:w="396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C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2"/>
              </w:rPr>
              <w:t>配置</w:t>
            </w:r>
          </w:p>
        </w:tc>
        <w:tc>
          <w:tcPr>
            <w:tcW w:type="dxa" w:w="398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C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2"/>
              </w:rPr>
              <w:t>作用与程序入口</w:t>
            </w:r>
          </w:p>
        </w:tc>
      </w:tr>
      <w:tr>
        <w:trPr>
          <w:cantSplit/>
        </w:trPr>
        <w:tc>
          <w:tcPr>
            <w:tcW w:type="dxa" w:w="141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烟雾、热敏、电位器、火焰模拟量</w:t>
            </w:r>
          </w:p>
        </w:tc>
        <w:tc>
          <w:tcPr>
            <w:tcW w:type="dxa" w:w="396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依次为PA0、PA1、PA5、PA7</w:t>
            </w:r>
          </w:p>
        </w:tc>
        <w:tc>
          <w:tcPr>
            <w:tcW w:type="dxa" w:w="398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四路逐通道软件触发采样，见demo和sensor_processing</w:t>
            </w:r>
          </w:p>
        </w:tc>
      </w:tr>
      <w:tr>
        <w:trPr>
          <w:cantSplit/>
        </w:trPr>
        <w:tc>
          <w:tcPr>
            <w:tcW w:type="dxa" w:w="141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火焰、烟雾数字输入</w:t>
            </w:r>
          </w:p>
        </w:tc>
        <w:tc>
          <w:tcPr>
            <w:tcW w:type="dxa" w:w="396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PB1、PB5，低电平触发解释</w:t>
            </w:r>
          </w:p>
        </w:tc>
        <w:tc>
          <w:tcPr>
            <w:tcW w:type="dxa" w:w="398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火焰直接参与保护；烟雾数字量用于诊断</w:t>
            </w:r>
          </w:p>
        </w:tc>
      </w:tr>
      <w:tr>
        <w:trPr>
          <w:cantSplit/>
        </w:trPr>
        <w:tc>
          <w:tcPr>
            <w:tcW w:type="dxa" w:w="141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舵机模拟阀门</w:t>
            </w:r>
          </w:p>
        </w:tc>
        <w:tc>
          <w:tcPr>
            <w:tcW w:type="dxa" w:w="396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PA6，第三定时器第一通道</w:t>
            </w:r>
          </w:p>
        </w:tc>
        <w:tc>
          <w:tcPr>
            <w:tcW w:type="dxa" w:w="398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50赫兹脉宽，关阀500微秒、开阀1500微秒</w:t>
            </w:r>
          </w:p>
        </w:tc>
      </w:tr>
      <w:tr>
        <w:trPr>
          <w:cantSplit/>
        </w:trPr>
        <w:tc>
          <w:tcPr>
            <w:tcW w:type="dxa" w:w="141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蜂鸣器、保护继电器、风扇</w:t>
            </w:r>
          </w:p>
        </w:tc>
        <w:tc>
          <w:tcPr>
            <w:tcW w:type="dxa" w:w="396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PB0、PB12、PA8与PB13</w:t>
            </w:r>
          </w:p>
        </w:tc>
        <w:tc>
          <w:tcPr>
            <w:tcW w:type="dxa" w:w="398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由保护策略统一更新，火灾和供气低值不启动风扇</w:t>
            </w:r>
          </w:p>
        </w:tc>
      </w:tr>
      <w:tr>
        <w:trPr>
          <w:cantSplit/>
        </w:trPr>
        <w:tc>
          <w:tcPr>
            <w:tcW w:type="dxa" w:w="141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本地屏幕</w:t>
            </w:r>
          </w:p>
        </w:tc>
        <w:tc>
          <w:tcPr>
            <w:tcW w:type="dxa" w:w="396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PA2、PA3，软件双线通信</w:t>
            </w:r>
          </w:p>
        </w:tc>
        <w:tc>
          <w:tcPr>
            <w:tcW w:type="dxa" w:w="398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四行中文核心状态，先初始化显示再连接网络</w:t>
            </w:r>
          </w:p>
        </w:tc>
      </w:tr>
      <w:tr>
        <w:trPr>
          <w:cantSplit/>
        </w:trPr>
        <w:tc>
          <w:tcPr>
            <w:tcW w:type="dxa" w:w="141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无线模块</w:t>
            </w:r>
          </w:p>
        </w:tc>
        <w:tc>
          <w:tcPr>
            <w:tcW w:type="dxa" w:w="396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PB10发送、PB11接收、PA4复位</w:t>
            </w:r>
          </w:p>
        </w:tc>
        <w:tc>
          <w:tcPr>
            <w:tcW w:type="dxa" w:w="398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第三串口双向数据，模块收发线交叉连接</w:t>
            </w:r>
          </w:p>
        </w:tc>
      </w:tr>
      <w:tr>
        <w:trPr>
          <w:cantSplit/>
        </w:trPr>
        <w:tc>
          <w:tcPr>
            <w:tcW w:type="dxa" w:w="141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调试与串口</w:t>
            </w:r>
          </w:p>
        </w:tc>
        <w:tc>
          <w:tcPr>
            <w:tcW w:type="dxa" w:w="396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PA13、PA14及PA9、PA10</w:t>
            </w:r>
          </w:p>
        </w:tc>
        <w:tc>
          <w:tcPr>
            <w:tcW w:type="dxa" w:w="398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调试下载和第一串口日志，避免与采集引脚冲突</w:t>
            </w:r>
          </w:p>
        </w:tc>
      </w:tr>
    </w:tbl>
    <w:p>
      <w:pPr>
        <w:spacing w:after="0"/>
      </w:pPr>
    </w:p>
    <w:p>
      <w:r>
        <w:t>系统时钟为72兆赫兹。模数转换时钟按六分频得到12兆赫兹，采样周期为239.5个时钟，加12.5个转换时钟，单次理论转换约21微秒；四通道理论转换约84微秒，实际还包括软件轮询等开销。</w:t>
      </w:r>
    </w:p>
    <w:p>
      <w:r>
        <w:t>舵机定时器以72兆赫兹时钟分频到每微秒一计数，重装载19999，对应20毫秒周期，也就是50赫兹。比较值500或1500决定高电平宽度，不能把寄存器读回当成机械阀位传感器。</w:t>
      </w:r>
    </w:p>
    <w:p>
      <w:r>
        <w:t>主循环目标间隔100毫秒，保护和屏幕每轮执行，网络与存档约500毫秒一次。屏幕、串口和存储有耗时，所以目标周期不等于实测刷新率。八点滑动均值抑制噪声，也引入平滑延迟；火焰数字触发不等待均值窗口。供气稳定和持续低值均按毫秒差判断，并覆盖计数回绕。</w:t>
      </w:r>
    </w:p>
    <w:p>
      <w:pPr>
        <w:pStyle w:val="Heading1"/>
        <w:pageBreakBefore/>
      </w:pPr>
      <w:r>
        <w:t>工程入口和代码讲解路线</w:t>
      </w:r>
    </w:p>
    <w:p>
      <w:r>
        <w:t>打开firmware/stm32f103_hardware_test/CubeMX/MDK-ARM/KitchenSentinel_F103.uvprojx。选择Template仅编译；选择Download后按F7执行实际下载与逐字节读回。进入目录中的配置文件KitchenSentinel_F103.ioc查看引脚、时钟和外设，程序的业务状态机仍以实际源代码为准，不要现场重新生成并覆盖工程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411"/>
        <w:gridCol w:w="3960"/>
        <w:gridCol w:w="3989"/>
      </w:tblGrid>
      <w:tr>
        <w:trPr>
          <w:cantSplit/>
          <w:tblHeader/>
        </w:trPr>
        <w:tc>
          <w:tcPr>
            <w:tcW w:type="dxa" w:w="141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C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2"/>
              </w:rPr>
              <w:t>讲解顺序</w:t>
            </w:r>
          </w:p>
        </w:tc>
        <w:tc>
          <w:tcPr>
            <w:tcW w:type="dxa" w:w="396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C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2"/>
              </w:rPr>
              <w:t>文件或函数</w:t>
            </w:r>
          </w:p>
        </w:tc>
        <w:tc>
          <w:tcPr>
            <w:tcW w:type="dxa" w:w="398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24445C"/>
          </w:tcPr>
          <w:p>
            <w:pPr>
              <w:spacing w:after="0" w:line="276" w:lineRule="auto"/>
            </w:pPr>
            <w:r>
              <w:rPr>
                <w:b/>
                <w:color w:val="FFFFFF"/>
                <w:sz w:val="22"/>
              </w:rPr>
              <w:t>需要说明</w:t>
            </w:r>
          </w:p>
        </w:tc>
      </w:tr>
      <w:tr>
        <w:trPr>
          <w:cantSplit/>
        </w:trPr>
        <w:tc>
          <w:tcPr>
            <w:tcW w:type="dxa" w:w="141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1</w:t>
            </w:r>
          </w:p>
        </w:tc>
        <w:tc>
          <w:tcPr>
            <w:tcW w:type="dxa" w:w="396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Core/Src/main.c与demo_run</w:t>
            </w:r>
          </w:p>
        </w:tc>
        <w:tc>
          <w:tcPr>
            <w:tcW w:type="dxa" w:w="398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初始化顺序、上电待机、主循环和网络分步处理</w:t>
            </w:r>
          </w:p>
        </w:tc>
      </w:tr>
      <w:tr>
        <w:trPr>
          <w:cantSplit/>
        </w:trPr>
        <w:tc>
          <w:tcPr>
            <w:tcW w:type="dxa" w:w="141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2</w:t>
            </w:r>
          </w:p>
        </w:tc>
        <w:tc>
          <w:tcPr>
            <w:tcW w:type="dxa" w:w="396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demo.c中的adc_read与servo_init</w:t>
            </w:r>
          </w:p>
        </w:tc>
        <w:tc>
          <w:tcPr>
            <w:tcW w:type="dxa" w:w="398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通道切换、转换超时、分频、周期和脉宽</w:t>
            </w:r>
          </w:p>
        </w:tc>
      </w:tr>
      <w:tr>
        <w:trPr>
          <w:cantSplit/>
        </w:trPr>
        <w:tc>
          <w:tcPr>
            <w:tcW w:type="dxa" w:w="141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3</w:t>
            </w:r>
          </w:p>
        </w:tc>
        <w:tc>
          <w:tcPr>
            <w:tcW w:type="dxa" w:w="396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sensor_processing.c</w:t>
            </w:r>
          </w:p>
        </w:tc>
        <w:tc>
          <w:tcPr>
            <w:tcW w:type="dxa" w:w="398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八点滤波、热敏估算及火焰输入</w:t>
            </w:r>
          </w:p>
        </w:tc>
      </w:tr>
      <w:tr>
        <w:trPr>
          <w:cantSplit/>
        </w:trPr>
        <w:tc>
          <w:tcPr>
            <w:tcW w:type="dxa" w:w="141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4</w:t>
            </w:r>
          </w:p>
        </w:tc>
        <w:tc>
          <w:tcPr>
            <w:tcW w:type="dxa" w:w="396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supply_monitor.c中的supply_update</w:t>
            </w:r>
          </w:p>
        </w:tc>
        <w:tc>
          <w:tcPr>
            <w:tcW w:type="dxa" w:w="398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开阀稳定、低值持续、故障锁存和授权复位</w:t>
            </w:r>
          </w:p>
        </w:tc>
      </w:tr>
      <w:tr>
        <w:trPr>
          <w:cantSplit/>
        </w:trPr>
        <w:tc>
          <w:tcPr>
            <w:tcW w:type="dxa" w:w="141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5</w:t>
            </w:r>
          </w:p>
        </w:tc>
        <w:tc>
          <w:tcPr>
            <w:tcW w:type="dxa" w:w="396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response_policy.c中的response_update</w:t>
            </w:r>
          </w:p>
        </w:tc>
        <w:tc>
          <w:tcPr>
            <w:tcW w:type="dxa" w:w="398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燃气、火灾、供气异常分别采用怎样的保护策略</w:t>
            </w:r>
          </w:p>
        </w:tc>
      </w:tr>
      <w:tr>
        <w:trPr>
          <w:cantSplit/>
        </w:trPr>
        <w:tc>
          <w:tcPr>
            <w:tcW w:type="dxa" w:w="141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6</w:t>
            </w:r>
          </w:p>
        </w:tc>
        <w:tc>
          <w:tcPr>
            <w:tcW w:type="dxa" w:w="396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kitchen_wifi.c与sample_spool.c</w:t>
            </w:r>
          </w:p>
        </w:tc>
        <w:tc>
          <w:tcPr>
            <w:tcW w:type="dxa" w:w="398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双向协议、重连、服务器确认、离线补传</w:t>
            </w:r>
          </w:p>
        </w:tc>
      </w:tr>
      <w:tr>
        <w:trPr>
          <w:cantSplit/>
        </w:trPr>
        <w:tc>
          <w:tcPr>
            <w:tcW w:type="dxa" w:w="141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7</w:t>
            </w:r>
          </w:p>
        </w:tc>
        <w:tc>
          <w:tcPr>
            <w:tcW w:type="dxa" w:w="396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hardware_control.h与hardware_status.h</w:t>
            </w:r>
          </w:p>
        </w:tc>
        <w:tc>
          <w:tcPr>
            <w:tcW w:type="dxa" w:w="398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6" w:lineRule="auto"/>
            </w:pPr>
            <w:r>
              <w:rPr>
                <w:sz w:val="22"/>
              </w:rPr>
              <w:t>命令提交、回执及一致快照，避免读到半更新状态</w:t>
            </w:r>
          </w:p>
        </w:tc>
      </w:tr>
      <w:tr>
        <w:trPr>
          <w:cantSplit/>
        </w:trPr>
        <w:tc>
          <w:tcPr>
            <w:tcW w:type="dxa" w:w="1411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8</w:t>
            </w:r>
          </w:p>
        </w:tc>
        <w:tc>
          <w:tcPr>
            <w:tcW w:type="dxa" w:w="3960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后端规则、监测服务及前端页面</w:t>
            </w:r>
          </w:p>
        </w:tc>
        <w:tc>
          <w:tcPr>
            <w:tcW w:type="dxa" w:w="3989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6F7"/>
          </w:tcPr>
          <w:p>
            <w:pPr>
              <w:spacing w:after="0" w:line="276" w:lineRule="auto"/>
            </w:pPr>
            <w:r>
              <w:rPr>
                <w:sz w:val="22"/>
              </w:rPr>
              <w:t>事件留档、权限、实时推送、历史查询和中文分析</w:t>
            </w:r>
          </w:p>
        </w:tc>
      </w:tr>
    </w:tbl>
    <w:p>
      <w:pPr>
        <w:spacing w:after="0"/>
      </w:pPr>
    </w:p>
    <w:p>
      <w:r>
        <w:t>答辩时从入口调用跳到具体定义，一次围绕一个功能讲清输入、状态变化、输出和关联模块。代码头部与主要函数已有中文说明，日期对应实习日志；真实烧录和验收时间另见记录，不把注释日期当成测试证据。</w:t>
      </w:r>
    </w:p>
    <w:p>
      <w:r>
        <w:t>技术栈可以简述为：嵌入式部分使用C语言和硬件抽象库，电脑服务使用Python与网页接口框架，数据保存在关系数据库，网页使用组件框架和实时推送。被追问时再展开FastAPI、SQLAlchemy、MySQL、React与TypeScript的实际职责。</w:t>
      </w:r>
    </w:p>
    <w:p>
      <w:pPr>
        <w:pStyle w:val="Heading1"/>
        <w:pageBreakBefore/>
      </w:pPr>
      <w:r>
        <w:t>常见追问与回答要点</w:t>
      </w:r>
    </w:p>
    <w:p>
      <w:pPr>
        <w:pStyle w:val="Heading2"/>
      </w:pPr>
      <w:r>
        <w:t>为什么关阀还要采样</w:t>
      </w:r>
    </w:p>
    <w:p>
      <w:r>
        <w:t>关阀停止供给，环境中仍可能残留燃气、烟雾或高温，所以环境安全监测继续。只有供气工况指标在关阀时停止评估，显示未评估，不能用零值解释为正常。</w:t>
      </w:r>
    </w:p>
    <w:p>
      <w:pPr>
        <w:pStyle w:val="Heading2"/>
      </w:pPr>
      <w:r>
        <w:t>为什么供气低值不能确定漏气</w:t>
      </w:r>
    </w:p>
    <w:p>
      <w:r>
        <w:t>现有输入是电位器演示指标，没有压力、流量传感器及其标定。低值只能提示供气不足或链路异常需要人工核查，无法区分真实原因；环境燃气高值报警仍独立保留。</w:t>
      </w:r>
    </w:p>
    <w:p>
      <w:pPr>
        <w:pStyle w:val="Heading2"/>
      </w:pPr>
      <w:r>
        <w:t>为什么恢复后不自动开阀</w:t>
      </w:r>
    </w:p>
    <w:p>
      <w:r>
        <w:t>信号恢复只说明当前触发条件回落，不代表人员已经排除原因或确认现场安全。阀门保持关闭，人工核查后通过独立授权动作恢复；确认收到报警不等于开阀。</w:t>
      </w:r>
    </w:p>
    <w:p>
      <w:pPr>
        <w:pStyle w:val="Heading2"/>
      </w:pPr>
      <w:r>
        <w:t>为什么火灾不启动普通风扇</w:t>
      </w:r>
    </w:p>
    <w:p>
      <w:r>
        <w:t>普通风扇可能影响火势，原型不能以排风代替灭火。火灾采用关阀、报警、保护继电器和转人工。燃气排风仅用于没有可燃气体的低压模型演示。</w:t>
      </w:r>
    </w:p>
    <w:p>
      <w:pPr>
        <w:pStyle w:val="Heading2"/>
      </w:pPr>
      <w:r>
        <w:t>怎样证明数据没有重复或丢失</w:t>
      </w:r>
    </w:p>
    <w:p>
      <w:r>
        <w:t>用启动身份和序号去重，服务器事务提交后才确认，断线未确认样本继续补传。查询采集时间、接收时间和缓存缺口计数。有限缓存会溢出，不能声称绝不丢失。</w:t>
      </w:r>
    </w:p>
    <w:p>
      <w:pPr>
        <w:pStyle w:val="Heading2"/>
      </w:pPr>
      <w:r>
        <w:t>实时刷新是不是固定一秒</w:t>
      </w:r>
    </w:p>
    <w:p>
      <w:r>
        <w:t>设备独立采样和保护，网络约半秒上报，网页收到推送更新并有查询兜底。实际时延受网络和处理耗时影响，以验收测量为依据，不能把目标间隔当作严格上限。</w:t>
      </w:r>
    </w:p>
    <w:p>
      <w:pPr>
        <w:pStyle w:val="Heading2"/>
      </w:pPr>
      <w:r>
        <w:t>模型能否直接控制设备</w:t>
      </w:r>
    </w:p>
    <w:p>
      <w:r>
        <w:t>不能。模型只接收汇总事实并提供中文复核意见，输出经过结构校验。保护由本地代码决定，命令由人员授权并等待固件回执，模型失败时仍可监测和生成统计报告。</w:t>
      </w:r>
    </w:p>
    <w:p>
      <w:pPr>
        <w:pStyle w:val="Heading1"/>
        <w:pageBreakBefore/>
      </w:pPr>
      <w:r>
        <w:t>验收范围和演示备用方案</w:t>
      </w:r>
    </w:p>
    <w:p>
      <w:r>
        <w:t>2026年10月16日，新固件已逐字节读回39632字节，无不一致。供气低值、锁存、独立恢复、关阀后环境采样和通知偏好重新登录读取通过实机验收；原有五类险情与五项自检、执行器命令复验通过。硬件输出报告与现场观察应分别说明，不能把软件回执称为机械位置反馈。</w:t>
      </w:r>
    </w:p>
    <w:p>
      <w:r>
        <w:t>软件回归包含74项用例，覆盖持续阈值、恢复、权限、事件留档、离线回放及中文文本整理。历史无线断开、接收端中断和掉电保存的覆盖范围，依据交付的实际证据分别介绍。新增界面和模型输出以最终验收记录为准。</w:t>
      </w:r>
    </w:p>
    <w:p>
      <w:r>
        <w:t>本项目是生产实习低压原型，尚无真实燃气压力与流量测量、阀位反馈、专业气体标定和实际厨房部署条件。没有做过的测试不补写为已完成；实际使用场景的专业认证不属于本次演示成果。</w:t>
      </w:r>
    </w:p>
    <w:p>
      <w:pPr>
        <w:pStyle w:val="Heading2"/>
      </w:pPr>
      <w:r>
        <w:t>答辩前一天</w:t>
      </w:r>
    </w:p>
    <w:p>
      <w:pPr>
        <w:ind w:left="86"/>
      </w:pPr>
      <w:r>
        <w:t>• 将完整版、精简版、各章节原片、工程包、固件、中文周报月报、采样导出和本指南复制到电脑与一个独立存储设备。</w:t>
      </w:r>
    </w:p>
    <w:p>
      <w:pPr>
        <w:ind w:left="86"/>
      </w:pPr>
      <w:r>
        <w:t>• 断开外网试播视频，确认播放器、声音、文字和章节定位正常。模型报告提前生成并下载，现场网络异常时直接展示已保存报告。</w:t>
      </w:r>
    </w:p>
    <w:p>
      <w:pPr>
        <w:ind w:left="86"/>
      </w:pPr>
      <w:r>
        <w:t>• 从复制后的工程位置检查文件引用和跳转到定义，确认下载环境与探针驱动可用。准备引脚图和接线全景照片。</w:t>
      </w:r>
    </w:p>
    <w:p>
      <w:pPr>
        <w:ind w:left="86"/>
      </w:pPr>
      <w:r>
        <w:t>• 核对管理员与观察员的权限演示，不把只读用户个人提醒设置误讲成可操作硬件。</w:t>
      </w:r>
    </w:p>
    <w:p>
      <w:pPr>
        <w:pStyle w:val="Heading2"/>
      </w:pPr>
      <w:r>
        <w:t>现场出现问题时</w:t>
      </w:r>
    </w:p>
    <w:p>
      <w:r>
        <w:t>先说明当前遇到的是网络、下载、采样还是输出问题，记录时间和页面状态。切换至已录制的对应章节，说明录像日期和版本；展示当时的验收记录、离线补传和保存报告。不要为维持演示绕过保护、清空异常或反复改线。保留实际失败记录，说明恢复步骤。</w:t>
      </w:r>
    </w:p>
    <w:p>
      <w:pPr>
        <w:pStyle w:val="Heading2"/>
      </w:pPr>
      <w:r>
        <w:t>收尾讲解示例</w:t>
      </w:r>
    </w:p>
    <w:p>
      <w:r>
        <w:t>“目前已经完成采集、本地保护、无线传输、异常留档、人工处理、历史查询和中文辅助报告。演示使用低压台架及明确标记的注入场景。下一步若面向真实场景，需要补充专业标定与压力、流量或阀位反馈，并验证长期运行和现场部署条件。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2026年10月16日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8"/>
      </w:rPr>
      <w:t>厨房安全监测系统  功能演示与答辩材料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160"/>
    </w:pPr>
    <w:rPr>
      <w:rFonts w:ascii="Calibri" w:hAnsi="Calibri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Calibri" w:hAnsi="Calibri" w:eastAsia="宋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 w:before="0"/>
      <w:contextualSpacing/>
    </w:pPr>
    <w:rPr>
      <w:rFonts w:asciiTheme="majorHAnsi" w:eastAsiaTheme="majorEastAsia" w:hAnsiTheme="majorHAnsi" w:cstheme="majorBidi" w:ascii="Calibri" w:hAnsi="Calibri" w:eastAsia="宋体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厨房安全监测系统功能演示与答辩指南</dc:title>
  <dc:subject>实际功能演示、时序说明与答辩准备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