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6D51A" w14:textId="3D9B9D84" w:rsidR="004A4B02" w:rsidRPr="00A507C4" w:rsidRDefault="004A4B02" w:rsidP="00A507C4"/>
    <w:sectPr w:rsidR="004A4B02" w:rsidRPr="00A507C4">
      <w:pgSz w:w="12240" w:h="15840"/>
      <w:pgMar w:top="1067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B02"/>
    <w:rsid w:val="004A4B02"/>
    <w:rsid w:val="005F0E96"/>
    <w:rsid w:val="00A507C4"/>
    <w:rsid w:val="00B6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5EEA8"/>
  <w15:docId w15:val="{35F8A7FB-A74A-41D7-BD8D-55C4BD86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Ipfi Brandley Khomola</dc:creator>
  <cp:keywords/>
  <cp:lastModifiedBy>Wanga Malinda</cp:lastModifiedBy>
  <cp:revision>2</cp:revision>
  <dcterms:created xsi:type="dcterms:W3CDTF">2026-09-10T00:54:00Z</dcterms:created>
  <dcterms:modified xsi:type="dcterms:W3CDTF">2026-09-10T00:54:00Z</dcterms:modified>
</cp:coreProperties>
</file>