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C3333"/>
          <w:sz w:val="72"/>
          <w:szCs w:val="72"/>
        </w:rPr>
        <w:t xml:space="preserve">LUMERA</w:t>
      </w:r>
    </w:p>
    <w:p>
      <w:pPr>
        <w:spacing w:before="0" w:after="80"/>
        <w:jc w:val="center"/>
      </w:pPr>
      <w:r>
        <w:rPr>
          <w:rFonts w:ascii="Arial" w:cs="Arial" w:eastAsia="Arial" w:hAnsi="Arial"/>
          <w:color w:val="C4622D"/>
          <w:sz w:val="36"/>
          <w:szCs w:val="36"/>
        </w:rPr>
        <w:t xml:space="preserve">Digital Allyship Analytics Warehouse</w:t>
      </w:r>
    </w:p>
    <w:p>
      <w:pPr>
        <w:spacing w:before="0" w:after="60"/>
        <w:jc w:val="center"/>
      </w:pPr>
      <w:r>
        <w:rPr>
          <w:rFonts w:ascii="Arial" w:cs="Arial" w:eastAsia="Arial" w:hAnsi="Arial"/>
          <w:color w:val="7A9E87"/>
          <w:sz w:val="26"/>
          <w:szCs w:val="26"/>
        </w:rPr>
        <w:t xml:space="preserve">Data Science &amp; Engineering Documentation</w:t>
      </w:r>
    </w:p>
    <w:p>
      <w:pPr>
        <w:spacing w:before="0" w:after="480"/>
        <w:jc w:val="center"/>
      </w:pPr>
      <w:r>
        <w:rPr>
          <w:rFonts w:ascii="Arial" w:cs="Arial" w:eastAsia="Arial" w:hAnsi="Arial"/>
          <w:color w:val="8A9099"/>
          <w:sz w:val="22"/>
          <w:szCs w:val="22"/>
        </w:rPr>
        <w:t xml:space="preserve">Team 39  ·  Women Tech Fest 2025  ·  SDG 5 — Gender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5555" w:val="clear"/>
            <w:tcMar>
              <w:top w:type="dxa" w:w="80"/>
              <w:left w:type="dxa" w:w="120"/>
              <w:bottom w:type="dxa" w:w="80"/>
              <w:right w:type="dxa" w:w="120"/>
            </w:tcMar>
          </w:tcPr>
          <w:p>
            <w:r>
              <w:rPr>
                <w:rFonts w:ascii="Arial" w:cs="Arial" w:eastAsia="Arial" w:hAnsi="Arial"/>
                <w:color w:val="F5F0E8"/>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Digital Allyship Analytics Warehouse</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Team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Lumera — Team 39</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SDG Alignment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SDG 5 — Gender Equality</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Programme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Women Tech Fest 2025</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Documentation 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Science &amp; Engineering Team</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github.com/WANGAR1/Lumera-Analytics-Dashboard</w:t>
            </w:r>
          </w:p>
        </w:tc>
      </w:tr>
    </w:tbl>
    <w:p>
      <w:pPr>
        <w:spacing w:before="80" w:after="80"/>
      </w:pP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1. Project Overview</w:t>
      </w:r>
    </w:p>
    <w:p>
      <w:pPr>
        <w:spacing w:before="60" w:after="60"/>
      </w:pPr>
      <w:r>
        <w:rPr>
          <w:rFonts w:ascii="Arial" w:cs="Arial" w:eastAsia="Arial" w:hAnsi="Arial"/>
          <w:sz w:val="22"/>
          <w:szCs w:val="22"/>
        </w:rPr>
        <w:t xml:space="preserve">Lumera is a Digital Allyship Toolkit designed to equip men aged 16–44 with practical, trauma-informed skills to support women experiencing gender-based violence or health-related distress. The platform is built around structured learning modules, scenario-based simulations, and progress tracking.</w:t>
      </w:r>
    </w:p>
    <w:p>
      <w:pPr>
        <w:spacing w:before="80" w:after="80"/>
      </w:pPr>
    </w:p>
    <w:p>
      <w:pPr>
        <w:spacing w:before="60" w:after="60"/>
      </w:pPr>
      <w:r>
        <w:rPr>
          <w:rFonts w:ascii="Arial" w:cs="Arial" w:eastAsia="Arial" w:hAnsi="Arial"/>
          <w:sz w:val="22"/>
          <w:szCs w:val="22"/>
        </w:rPr>
        <w:t xml:space="preserve">The Data Science and Engineering team was responsible for designing and building the data infrastructure that supports analytical reporting and impact measurement for the platform. This document covers the full scope of work completed during the capstone project.</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2. Problem Statement</w:t>
      </w:r>
    </w:p>
    <w:p>
      <w:pPr>
        <w:spacing w:before="60" w:after="60"/>
      </w:pPr>
      <w:r>
        <w:rPr>
          <w:rFonts w:ascii="Arial" w:cs="Arial" w:eastAsia="Arial" w:hAnsi="Arial"/>
          <w:sz w:val="22"/>
          <w:szCs w:val="22"/>
        </w:rPr>
        <w:t xml:space="preserve">Despite high awareness of gender-based violence among men aged 18–40, many lack the practical skills and structured guidance required to respond appropriately when women disclose experiences of violence. The platform addresses this knowledge–action gap.</w:t>
      </w:r>
    </w:p>
    <w:p>
      <w:pPr>
        <w:spacing w:before="80" w:after="80"/>
      </w:pPr>
    </w:p>
    <w:p>
      <w:pPr>
        <w:spacing w:before="60" w:after="60"/>
      </w:pPr>
      <w:r>
        <w:rPr>
          <w:rFonts w:ascii="Arial" w:cs="Arial" w:eastAsia="Arial" w:hAnsi="Arial"/>
          <w:sz w:val="22"/>
          <w:szCs w:val="22"/>
        </w:rPr>
        <w:t xml:space="preserve">From a data perspective, the challenge was:</w:t>
      </w:r>
    </w:p>
    <w:p>
      <w:pPr>
        <w:pStyle w:val="ListParagraph"/>
        <w:numPr>
          <w:ilvl w:val="0"/>
          <w:numId w:val="2"/>
        </w:numPr>
        <w:spacing w:before="40" w:after="40"/>
      </w:pPr>
      <w:r>
        <w:rPr>
          <w:rFonts w:ascii="Arial" w:cs="Arial" w:eastAsia="Arial" w:hAnsi="Arial"/>
          <w:b w:val="false"/>
          <w:bCs w:val="false"/>
          <w:sz w:val="22"/>
          <w:szCs w:val="22"/>
        </w:rPr>
        <w:t xml:space="preserve">The platform was still under development during the capstone timeline</w:t>
      </w:r>
    </w:p>
    <w:p>
      <w:pPr>
        <w:pStyle w:val="ListParagraph"/>
        <w:numPr>
          <w:ilvl w:val="0"/>
          <w:numId w:val="2"/>
        </w:numPr>
        <w:spacing w:before="40" w:after="40"/>
      </w:pPr>
      <w:r>
        <w:rPr>
          <w:rFonts w:ascii="Arial" w:cs="Arial" w:eastAsia="Arial" w:hAnsi="Arial"/>
          <w:b w:val="false"/>
          <w:bCs w:val="false"/>
          <w:sz w:val="22"/>
          <w:szCs w:val="22"/>
        </w:rPr>
        <w:t xml:space="preserve">No real user data was available to analyze</w:t>
      </w:r>
    </w:p>
    <w:p>
      <w:pPr>
        <w:pStyle w:val="ListParagraph"/>
        <w:numPr>
          <w:ilvl w:val="0"/>
          <w:numId w:val="2"/>
        </w:numPr>
        <w:spacing w:before="40" w:after="40"/>
      </w:pPr>
      <w:r>
        <w:rPr>
          <w:rFonts w:ascii="Arial" w:cs="Arial" w:eastAsia="Arial" w:hAnsi="Arial"/>
          <w:b w:val="false"/>
          <w:bCs w:val="false"/>
          <w:sz w:val="22"/>
          <w:szCs w:val="22"/>
        </w:rPr>
        <w:t xml:space="preserve">The data science team needed to demonstrate analytical capability before the platform launched</w:t>
      </w:r>
    </w:p>
    <w:p>
      <w:pPr>
        <w:pStyle w:val="ListParagraph"/>
        <w:numPr>
          <w:ilvl w:val="0"/>
          <w:numId w:val="2"/>
        </w:numPr>
        <w:spacing w:before="40" w:after="40"/>
      </w:pPr>
      <w:r>
        <w:rPr>
          <w:rFonts w:ascii="Arial" w:cs="Arial" w:eastAsia="Arial" w:hAnsi="Arial"/>
          <w:b w:val="false"/>
          <w:bCs w:val="false"/>
          <w:sz w:val="22"/>
          <w:szCs w:val="22"/>
        </w:rPr>
        <w:t xml:space="preserve">A full data warehouse architecture needed to be designed and implemented</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3. Data Architecture</w:t>
      </w:r>
    </w:p>
    <w:p>
      <w:pPr>
        <w:pStyle w:val="Heading2"/>
        <w:spacing w:before="240" w:after="80"/>
      </w:pPr>
      <w:r>
        <w:rPr>
          <w:rFonts w:ascii="Arial" w:cs="Arial" w:eastAsia="Arial" w:hAnsi="Arial"/>
          <w:b/>
          <w:bCs/>
          <w:color w:val="C4622D"/>
          <w:sz w:val="26"/>
          <w:szCs w:val="26"/>
        </w:rPr>
        <w:t xml:space="preserve">3.1 Medallion Architecture</w:t>
      </w:r>
    </w:p>
    <w:p>
      <w:pPr>
        <w:spacing w:before="60" w:after="60"/>
      </w:pPr>
      <w:r>
        <w:rPr>
          <w:rFonts w:ascii="Arial" w:cs="Arial" w:eastAsia="Arial" w:hAnsi="Arial"/>
          <w:sz w:val="22"/>
          <w:szCs w:val="22"/>
        </w:rPr>
        <w:t xml:space="preserve">The data warehouse follows the Medallion Architecture — an industry-standard approach that organizes data into three progressive layers, each adding more structure and business value than the last.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8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Bronze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data exactly as received — CSV files loaded into SQL Server with no transformation</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7A9E87"/>
                <w:sz w:val="20"/>
                <w:szCs w:val="20"/>
              </w:rPr>
              <w:t xml:space="preserve">Silver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duplicates, standardizes formats, validates score ranges, handles missing values</w:t>
            </w:r>
          </w:p>
        </w:tc>
      </w:tr>
      <w:tr>
        <w:tc>
          <w:tcPr>
            <w:tcW w:type="dxa" w:w="2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1C3333"/>
                <w:sz w:val="20"/>
                <w:szCs w:val="20"/>
              </w:rPr>
              <w:t xml:space="preserve">Gold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Layer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Business-ready star schema optimized for reporting — fact and dimension tables powering dashboards</w:t>
            </w:r>
          </w:p>
        </w:tc>
      </w:tr>
    </w:tbl>
    <w:p>
      <w:pPr>
        <w:spacing w:before="80" w:after="80"/>
      </w:pPr>
    </w:p>
    <w:p>
      <w:pPr>
        <w:pStyle w:val="Heading2"/>
        <w:spacing w:before="240" w:after="80"/>
      </w:pPr>
      <w:r>
        <w:rPr>
          <w:rFonts w:ascii="Arial" w:cs="Arial" w:eastAsia="Arial" w:hAnsi="Arial"/>
          <w:b/>
          <w:bCs/>
          <w:color w:val="C4622D"/>
          <w:sz w:val="26"/>
          <w:szCs w:val="26"/>
        </w:rPr>
        <w:t xml:space="preserve">3.2 Database Schema</w:t>
      </w:r>
    </w:p>
    <w:p>
      <w:pPr>
        <w:spacing w:before="60" w:after="60"/>
      </w:pPr>
      <w:r>
        <w:rPr>
          <w:rFonts w:ascii="Arial" w:cs="Arial" w:eastAsia="Arial" w:hAnsi="Arial"/>
          <w:sz w:val="22"/>
          <w:szCs w:val="22"/>
        </w:rPr>
        <w:t xml:space="preserve">The Bronze layer schema was designed using dbdiagram.io and contains five core tables that model the LMS platform data. All tables follow proper relational database design with primary keys and foreign key relationships.</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lms_users — 50 registered users (39 learners, 11 admins excluded from analysis)</w:t>
      </w:r>
    </w:p>
    <w:p>
      <w:pPr>
        <w:pStyle w:val="ListParagraph"/>
        <w:numPr>
          <w:ilvl w:val="0"/>
          <w:numId w:val="2"/>
        </w:numPr>
        <w:spacing w:before="40" w:after="40"/>
      </w:pPr>
      <w:r>
        <w:rPr>
          <w:rFonts w:ascii="Arial" w:cs="Arial" w:eastAsia="Arial" w:hAnsi="Arial"/>
          <w:b w:val="false"/>
          <w:bCs w:val="false"/>
          <w:sz w:val="22"/>
          <w:szCs w:val="22"/>
        </w:rPr>
        <w:t xml:space="preserve">lms_courses — 5 learning courses across GBV awareness, communication, referral and recovery</w:t>
      </w:r>
    </w:p>
    <w:p>
      <w:pPr>
        <w:pStyle w:val="ListParagraph"/>
        <w:numPr>
          <w:ilvl w:val="0"/>
          <w:numId w:val="2"/>
        </w:numPr>
        <w:spacing w:before="40" w:after="40"/>
      </w:pPr>
      <w:r>
        <w:rPr>
          <w:rFonts w:ascii="Arial" w:cs="Arial" w:eastAsia="Arial" w:hAnsi="Arial"/>
          <w:b w:val="false"/>
          <w:bCs w:val="false"/>
          <w:sz w:val="22"/>
          <w:szCs w:val="22"/>
        </w:rPr>
        <w:t xml:space="preserve">lms_modules — 15 modules across all courses, each with content_type (video or text)</w:t>
      </w:r>
    </w:p>
    <w:p>
      <w:pPr>
        <w:pStyle w:val="ListParagraph"/>
        <w:numPr>
          <w:ilvl w:val="0"/>
          <w:numId w:val="2"/>
        </w:numPr>
        <w:spacing w:before="40" w:after="40"/>
      </w:pPr>
      <w:r>
        <w:rPr>
          <w:rFonts w:ascii="Arial" w:cs="Arial" w:eastAsia="Arial" w:hAnsi="Arial"/>
          <w:b w:val="false"/>
          <w:bCs w:val="false"/>
          <w:sz w:val="22"/>
          <w:szCs w:val="22"/>
        </w:rPr>
        <w:t xml:space="preserve">lms_lesson_activity — 150 activity events tracking user progress per module</w:t>
      </w:r>
    </w:p>
    <w:p>
      <w:pPr>
        <w:pStyle w:val="ListParagraph"/>
        <w:numPr>
          <w:ilvl w:val="0"/>
          <w:numId w:val="2"/>
        </w:numPr>
        <w:spacing w:before="40" w:after="40"/>
      </w:pPr>
      <w:r>
        <w:rPr>
          <w:rFonts w:ascii="Arial" w:cs="Arial" w:eastAsia="Arial" w:hAnsi="Arial"/>
          <w:b w:val="false"/>
          <w:bCs w:val="false"/>
          <w:sz w:val="22"/>
          <w:szCs w:val="22"/>
        </w:rPr>
        <w:t xml:space="preserve">lms_quiz_attempts — 120 quiz attempts measuring knowledge acquisition</w:t>
      </w:r>
    </w:p>
    <w:p>
      <w:pPr>
        <w:spacing w:before="80" w:after="80"/>
      </w:pPr>
    </w:p>
    <w:p>
      <w:pPr>
        <w:spacing w:before="60" w:after="60"/>
      </w:pPr>
      <w:r>
        <w:rPr>
          <w:rFonts w:ascii="Arial" w:cs="Arial" w:eastAsia="Arial" w:hAnsi="Arial"/>
          <w:sz w:val="22"/>
          <w:szCs w:val="22"/>
        </w:rPr>
        <w:t xml:space="preserve">Key relationships: lms_courses → lms_modules (via course_id), lms_users → lms_lesson_activity (via user_id), lms_users → lms_quiz_attempts (via user_id), lms_modules → lms_lesson_activity (via module_id), lms_modules → lms_quiz_attempts (via module_id).</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4. Synthetic Data Generation</w:t>
      </w:r>
    </w:p>
    <w:p>
      <w:pPr>
        <w:pStyle w:val="Heading2"/>
        <w:spacing w:before="240" w:after="80"/>
      </w:pPr>
      <w:r>
        <w:rPr>
          <w:rFonts w:ascii="Arial" w:cs="Arial" w:eastAsia="Arial" w:hAnsi="Arial"/>
          <w:b/>
          <w:bCs/>
          <w:color w:val="C4622D"/>
          <w:sz w:val="26"/>
          <w:szCs w:val="26"/>
        </w:rPr>
        <w:t xml:space="preserve">4.1 Approach &amp; Rationale</w:t>
      </w:r>
    </w:p>
    <w:p>
      <w:pPr>
        <w:spacing w:before="60" w:after="60"/>
      </w:pPr>
      <w:r>
        <w:rPr>
          <w:rFonts w:ascii="Arial" w:cs="Arial" w:eastAsia="Arial" w:hAnsi="Arial"/>
          <w:sz w:val="22"/>
          <w:szCs w:val="22"/>
        </w:rPr>
        <w:t xml:space="preserve">Because the Lumera platform was still in active development during the capstone timeline, no real user data was available. The team used Mockaroo — a professional synthetic data generation platform — to create realistic dummy datasets that mirror what real platform data would look like.</w:t>
      </w:r>
    </w:p>
    <w:p>
      <w:pPr>
        <w:spacing w:before="80" w:after="80"/>
      </w:pPr>
    </w:p>
    <w:p>
      <w:pPr>
        <w:spacing w:before="60" w:after="60"/>
      </w:pPr>
      <w:r>
        <w:rPr>
          <w:rFonts w:ascii="Arial" w:cs="Arial" w:eastAsia="Arial" w:hAnsi="Arial"/>
          <w:sz w:val="22"/>
          <w:szCs w:val="22"/>
        </w:rPr>
        <w:t xml:space="preserve">This approach allowed the data science team to build and validate the full analytics pipeline before the platform launched, ensuring that when real data becomes available it can be loaded directly into the existing warehouse with no structural changes required.</w:t>
      </w:r>
    </w:p>
    <w:p>
      <w:pPr>
        <w:spacing w:before="80" w:after="80"/>
      </w:pPr>
    </w:p>
    <w:p>
      <w:pPr>
        <w:pStyle w:val="Heading2"/>
        <w:spacing w:before="240" w:after="80"/>
      </w:pPr>
      <w:r>
        <w:rPr>
          <w:rFonts w:ascii="Arial" w:cs="Arial" w:eastAsia="Arial" w:hAnsi="Arial"/>
          <w:b/>
          <w:bCs/>
          <w:color w:val="C4622D"/>
          <w:sz w:val="26"/>
          <w:szCs w:val="26"/>
        </w:rPr>
        <w:t xml:space="preserve">4.2 Data Generation Process</w:t>
      </w:r>
    </w:p>
    <w:p>
      <w:pPr>
        <w:spacing w:before="60" w:after="60"/>
      </w:pPr>
      <w:r>
        <w:rPr>
          <w:rFonts w:ascii="Arial" w:cs="Arial" w:eastAsia="Arial" w:hAnsi="Arial"/>
          <w:sz w:val="22"/>
          <w:szCs w:val="22"/>
        </w:rPr>
        <w:t xml:space="preserve">Tables were generated in a specific dependency order to ensure referential integrity across all foreign key relationships:</w:t>
      </w:r>
    </w:p>
    <w:p>
      <w:pPr>
        <w:pStyle w:val="ListParagraph"/>
        <w:numPr>
          <w:ilvl w:val="0"/>
          <w:numId w:val="2"/>
        </w:numPr>
        <w:spacing w:before="40" w:after="40"/>
      </w:pPr>
      <w:r>
        <w:rPr>
          <w:rFonts w:ascii="Arial" w:cs="Arial" w:eastAsia="Arial" w:hAnsi="Arial"/>
          <w:b w:val="false"/>
          <w:bCs w:val="false"/>
          <w:sz w:val="22"/>
          <w:szCs w:val="22"/>
        </w:rPr>
        <w:t xml:space="preserve">Step 1 — lms_users generated first (50 rows) as the root anchor table</w:t>
      </w:r>
    </w:p>
    <w:p>
      <w:pPr>
        <w:pStyle w:val="ListParagraph"/>
        <w:numPr>
          <w:ilvl w:val="0"/>
          <w:numId w:val="2"/>
        </w:numPr>
        <w:spacing w:before="40" w:after="40"/>
      </w:pPr>
      <w:r>
        <w:rPr>
          <w:rFonts w:ascii="Arial" w:cs="Arial" w:eastAsia="Arial" w:hAnsi="Arial"/>
          <w:b w:val="false"/>
          <w:bCs w:val="false"/>
          <w:sz w:val="22"/>
          <w:szCs w:val="22"/>
        </w:rPr>
        <w:t xml:space="preserve">Step 2 — lms_courses generated (5 rows) as the content reference</w:t>
      </w:r>
    </w:p>
    <w:p>
      <w:pPr>
        <w:pStyle w:val="ListParagraph"/>
        <w:numPr>
          <w:ilvl w:val="0"/>
          <w:numId w:val="2"/>
        </w:numPr>
        <w:spacing w:before="40" w:after="40"/>
      </w:pPr>
      <w:r>
        <w:rPr>
          <w:rFonts w:ascii="Arial" w:cs="Arial" w:eastAsia="Arial" w:hAnsi="Arial"/>
          <w:b w:val="false"/>
          <w:bCs w:val="false"/>
          <w:sz w:val="22"/>
          <w:szCs w:val="22"/>
        </w:rPr>
        <w:t xml:space="preserve">Step 3 — lms_modules generated (15 rows) using course_id values from Step 2</w:t>
      </w:r>
    </w:p>
    <w:p>
      <w:pPr>
        <w:pStyle w:val="ListParagraph"/>
        <w:numPr>
          <w:ilvl w:val="0"/>
          <w:numId w:val="2"/>
        </w:numPr>
        <w:spacing w:before="40" w:after="40"/>
      </w:pPr>
      <w:r>
        <w:rPr>
          <w:rFonts w:ascii="Arial" w:cs="Arial" w:eastAsia="Arial" w:hAnsi="Arial"/>
          <w:b w:val="false"/>
          <w:bCs w:val="false"/>
          <w:sz w:val="22"/>
          <w:szCs w:val="22"/>
        </w:rPr>
        <w:t xml:space="preserve">Step 4 — lms_lesson_activity generated (150 rows) using user_id and module_id from Steps 1 and 3</w:t>
      </w:r>
    </w:p>
    <w:p>
      <w:pPr>
        <w:pStyle w:val="ListParagraph"/>
        <w:numPr>
          <w:ilvl w:val="0"/>
          <w:numId w:val="2"/>
        </w:numPr>
        <w:spacing w:before="40" w:after="40"/>
      </w:pPr>
      <w:r>
        <w:rPr>
          <w:rFonts w:ascii="Arial" w:cs="Arial" w:eastAsia="Arial" w:hAnsi="Arial"/>
          <w:b w:val="false"/>
          <w:bCs w:val="false"/>
          <w:sz w:val="22"/>
          <w:szCs w:val="22"/>
        </w:rPr>
        <w:t xml:space="preserve">Step 5 — lms_quiz_attempts generated (120 rows) using same ID references</w:t>
      </w:r>
    </w:p>
    <w:p>
      <w:pPr>
        <w:spacing w:before="80" w:after="80"/>
      </w:pPr>
    </w:p>
    <w:p>
      <w:pPr>
        <w:spacing w:before="60" w:after="60"/>
      </w:pPr>
      <w:r>
        <w:rPr>
          <w:rFonts w:ascii="Arial" w:cs="Arial" w:eastAsia="Arial" w:hAnsi="Arial"/>
          <w:sz w:val="22"/>
          <w:szCs w:val="22"/>
        </w:rPr>
        <w:t xml:space="preserve">User IDs from each parent table were copied into Mockaroo's Custom List field type for child tables, ensuring every foreign key value exists in the referenced parent table. ID prefixes (ACT, QZ) were applied post-generation using Excel formula: =`"ACT"&amp;TEXT(A2,"000")`.</w:t>
      </w:r>
    </w:p>
    <w:p>
      <w:pPr>
        <w:spacing w:before="80" w:after="80"/>
      </w:pPr>
    </w:p>
    <w:p>
      <w:pPr>
        <w:pStyle w:val="Heading2"/>
        <w:spacing w:before="240" w:after="80"/>
      </w:pPr>
      <w:r>
        <w:rPr>
          <w:rFonts w:ascii="Arial" w:cs="Arial" w:eastAsia="Arial" w:hAnsi="Arial"/>
          <w:b/>
          <w:bCs/>
          <w:color w:val="C4622D"/>
          <w:sz w:val="26"/>
          <w:szCs w:val="26"/>
        </w:rPr>
        <w:t xml:space="preserve">4.3 Admin Exclusion</w:t>
      </w:r>
    </w:p>
    <w:p>
      <w:pPr>
        <w:spacing w:before="60" w:after="60"/>
      </w:pPr>
      <w:r>
        <w:rPr>
          <w:rFonts w:ascii="Arial" w:cs="Arial" w:eastAsia="Arial" w:hAnsi="Arial"/>
          <w:sz w:val="22"/>
          <w:szCs w:val="22"/>
        </w:rPr>
        <w:t xml:space="preserve">Upon analysis, 11 of the 50 users were identified as admin accounts (role = 'admin'). All analytics and dashboards were produced using learner-only data (39 learners) to ensure accurate representation of platform learning outcomes. Admin activity accounts for 39 of the 150 activity records, which were excluded from all KPI calculations.</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5.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Usage in Project</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Mockaroo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all 5 CSV datasets with realistic values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SQL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warehouse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Bronze, Silver and Gold layer tables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DBeaver / SSMS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to run SQL scripts and manage the warehouse</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dbdiagram.io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design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Bronze layer schema with visual ER diagram</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Power BI Desktop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initial versions of both analytics dashboards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HTML / CSS / 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dashboards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production dashboards built as standalone web files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for all project files, CSVs, and dashboards</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VS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all file editing, Git operations, and README creation</w:t>
            </w:r>
          </w:p>
        </w:tc>
      </w:tr>
      <w:tr>
        <w:tc>
          <w:tcPr>
            <w:tcW w:type="dxa" w:w="30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Excel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post-processing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ID prefixes and verified data integrity</w:t>
            </w:r>
          </w:p>
        </w:tc>
      </w:tr>
    </w:tbl>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6. Analytics Dashboards</w:t>
      </w:r>
    </w:p>
    <w:p>
      <w:pPr>
        <w:pStyle w:val="Heading2"/>
        <w:spacing w:before="240" w:after="80"/>
      </w:pPr>
      <w:r>
        <w:rPr>
          <w:rFonts w:ascii="Arial" w:cs="Arial" w:eastAsia="Arial" w:hAnsi="Arial"/>
          <w:b/>
          <w:bCs/>
          <w:color w:val="C4622D"/>
          <w:sz w:val="26"/>
          <w:szCs w:val="26"/>
        </w:rPr>
        <w:t xml:space="preserve">6.1 Dashboard 1 — Platform Analytics</w:t>
      </w:r>
    </w:p>
    <w:p>
      <w:pPr>
        <w:spacing w:before="60" w:after="60"/>
      </w:pPr>
      <w:r>
        <w:rPr>
          <w:rFonts w:ascii="Arial" w:cs="Arial" w:eastAsia="Arial" w:hAnsi="Arial"/>
          <w:sz w:val="22"/>
          <w:szCs w:val="22"/>
        </w:rPr>
        <w:t xml:space="preserve">The Platform Analytics Dashboard answers five core business questions about learning effectiveness and engagement on the Lumera platform.</w:t>
      </w:r>
    </w:p>
    <w:p>
      <w:pPr>
        <w:spacing w:before="80" w:after="80"/>
      </w:pPr>
    </w:p>
    <w:p>
      <w:pPr>
        <w:pStyle w:val="Heading3"/>
        <w:spacing w:before="200" w:after="60"/>
      </w:pPr>
      <w:r>
        <w:rPr>
          <w:rFonts w:ascii="Arial" w:cs="Arial" w:eastAsia="Arial" w:hAnsi="Arial"/>
          <w:b/>
          <w:bCs/>
          <w:color w:val="2E5555"/>
          <w:sz w:val="22"/>
          <w:szCs w:val="22"/>
        </w:rPr>
        <w:t xml:space="preserve">Key Performance Indicators</w:t>
      </w:r>
    </w:p>
    <w:p>
      <w:pPr>
        <w:pStyle w:val="ListParagraph"/>
        <w:numPr>
          <w:ilvl w:val="0"/>
          <w:numId w:val="2"/>
        </w:numPr>
        <w:spacing w:before="40" w:after="40"/>
      </w:pPr>
      <w:r>
        <w:rPr>
          <w:rFonts w:ascii="Arial" w:cs="Arial" w:eastAsia="Arial" w:hAnsi="Arial"/>
          <w:b w:val="false"/>
          <w:bCs w:val="false"/>
          <w:sz w:val="22"/>
          <w:szCs w:val="22"/>
        </w:rPr>
        <w:t xml:space="preserve">Total Learners: 39 (after admin exclusion)</w:t>
      </w:r>
    </w:p>
    <w:p>
      <w:pPr>
        <w:pStyle w:val="ListParagraph"/>
        <w:numPr>
          <w:ilvl w:val="0"/>
          <w:numId w:val="2"/>
        </w:numPr>
        <w:spacing w:before="40" w:after="40"/>
      </w:pPr>
      <w:r>
        <w:rPr>
          <w:rFonts w:ascii="Arial" w:cs="Arial" w:eastAsia="Arial" w:hAnsi="Arial"/>
          <w:b w:val="false"/>
          <w:bCs w:val="false"/>
          <w:sz w:val="22"/>
          <w:szCs w:val="22"/>
        </w:rPr>
        <w:t xml:space="preserve">Total Activities: 111</w:t>
      </w:r>
    </w:p>
    <w:p>
      <w:pPr>
        <w:pStyle w:val="ListParagraph"/>
        <w:numPr>
          <w:ilvl w:val="0"/>
          <w:numId w:val="2"/>
        </w:numPr>
        <w:spacing w:before="40" w:after="40"/>
      </w:pPr>
      <w:r>
        <w:rPr>
          <w:rFonts w:ascii="Arial" w:cs="Arial" w:eastAsia="Arial" w:hAnsi="Arial"/>
          <w:b w:val="false"/>
          <w:bCs w:val="false"/>
          <w:sz w:val="22"/>
          <w:szCs w:val="22"/>
        </w:rPr>
        <w:t xml:space="preserve">Completed Activities: 41 (37% completion rate)</w:t>
      </w:r>
    </w:p>
    <w:p>
      <w:pPr>
        <w:pStyle w:val="ListParagraph"/>
        <w:numPr>
          <w:ilvl w:val="0"/>
          <w:numId w:val="2"/>
        </w:numPr>
        <w:spacing w:before="40" w:after="40"/>
      </w:pPr>
      <w:r>
        <w:rPr>
          <w:rFonts w:ascii="Arial" w:cs="Arial" w:eastAsia="Arial" w:hAnsi="Arial"/>
          <w:b w:val="false"/>
          <w:bCs w:val="false"/>
          <w:sz w:val="22"/>
          <w:szCs w:val="22"/>
        </w:rPr>
        <w:t xml:space="preserve">Average Quiz Score: 62.9 out of 100</w:t>
      </w:r>
    </w:p>
    <w:p>
      <w:pPr>
        <w:pStyle w:val="ListParagraph"/>
        <w:numPr>
          <w:ilvl w:val="0"/>
          <w:numId w:val="2"/>
        </w:numPr>
        <w:spacing w:before="40" w:after="40"/>
      </w:pPr>
      <w:r>
        <w:rPr>
          <w:rFonts w:ascii="Arial" w:cs="Arial" w:eastAsia="Arial" w:hAnsi="Arial"/>
          <w:b w:val="false"/>
          <w:bCs w:val="false"/>
          <w:sz w:val="22"/>
          <w:szCs w:val="22"/>
        </w:rPr>
        <w:t xml:space="preserve">Average Progress: 51.8%</w:t>
      </w:r>
    </w:p>
    <w:p>
      <w:pPr>
        <w:spacing w:before="80" w:after="80"/>
      </w:pPr>
    </w:p>
    <w:p>
      <w:pPr>
        <w:pStyle w:val="Heading3"/>
        <w:spacing w:before="200" w:after="60"/>
      </w:pPr>
      <w:r>
        <w:rPr>
          <w:rFonts w:ascii="Arial" w:cs="Arial" w:eastAsia="Arial" w:hAnsi="Arial"/>
          <w:b/>
          <w:bCs/>
          <w:color w:val="2E5555"/>
          <w:sz w:val="22"/>
          <w:szCs w:val="22"/>
        </w:rPr>
        <w:t xml:space="preserve">Business Questions Answered</w:t>
      </w:r>
    </w:p>
    <w:p>
      <w:pPr>
        <w:pStyle w:val="ListParagraph"/>
        <w:numPr>
          <w:ilvl w:val="0"/>
          <w:numId w:val="2"/>
        </w:numPr>
        <w:spacing w:before="40" w:after="40"/>
      </w:pPr>
      <w:r>
        <w:rPr>
          <w:rFonts w:ascii="Arial" w:cs="Arial" w:eastAsia="Arial" w:hAnsi="Arial"/>
          <w:b w:val="false"/>
          <w:bCs w:val="false"/>
          <w:sz w:val="22"/>
          <w:szCs w:val="22"/>
        </w:rPr>
        <w:t xml:space="preserve">Which modules have the highest completion rates? — Emotional Support leads with 5 completions</w:t>
      </w:r>
    </w:p>
    <w:p>
      <w:pPr>
        <w:pStyle w:val="ListParagraph"/>
        <w:numPr>
          <w:ilvl w:val="0"/>
          <w:numId w:val="2"/>
        </w:numPr>
        <w:spacing w:before="40" w:after="40"/>
      </w:pPr>
      <w:r>
        <w:rPr>
          <w:rFonts w:ascii="Arial" w:cs="Arial" w:eastAsia="Arial" w:hAnsi="Arial"/>
          <w:b w:val="false"/>
          <w:bCs w:val="false"/>
          <w:sz w:val="22"/>
          <w:szCs w:val="22"/>
        </w:rPr>
        <w:t xml:space="preserve">Which user segments show the highest engagement? — Management department with 37 activities</w:t>
      </w:r>
    </w:p>
    <w:p>
      <w:pPr>
        <w:pStyle w:val="ListParagraph"/>
        <w:numPr>
          <w:ilvl w:val="0"/>
          <w:numId w:val="2"/>
        </w:numPr>
        <w:spacing w:before="40" w:after="40"/>
      </w:pPr>
      <w:r>
        <w:rPr>
          <w:rFonts w:ascii="Arial" w:cs="Arial" w:eastAsia="Arial" w:hAnsi="Arial"/>
          <w:b w:val="false"/>
          <w:bCs w:val="false"/>
          <w:sz w:val="22"/>
          <w:szCs w:val="22"/>
        </w:rPr>
        <w:t xml:space="preserve">How effective are different content formats? — Text modules score 65.96 vs video at 61.25</w:t>
      </w:r>
    </w:p>
    <w:p>
      <w:pPr>
        <w:pStyle w:val="ListParagraph"/>
        <w:numPr>
          <w:ilvl w:val="0"/>
          <w:numId w:val="2"/>
        </w:numPr>
        <w:spacing w:before="40" w:after="40"/>
      </w:pPr>
      <w:r>
        <w:rPr>
          <w:rFonts w:ascii="Arial" w:cs="Arial" w:eastAsia="Arial" w:hAnsi="Arial"/>
          <w:b w:val="false"/>
          <w:bCs w:val="false"/>
          <w:sz w:val="22"/>
          <w:szCs w:val="22"/>
        </w:rPr>
        <w:t xml:space="preserve">Is knowledge improving over time? — Score trends visualized by date</w:t>
      </w:r>
    </w:p>
    <w:p>
      <w:pPr>
        <w:pStyle w:val="ListParagraph"/>
        <w:numPr>
          <w:ilvl w:val="0"/>
          <w:numId w:val="2"/>
        </w:numPr>
        <w:spacing w:before="40" w:after="40"/>
      </w:pPr>
      <w:r>
        <w:rPr>
          <w:rFonts w:ascii="Arial" w:cs="Arial" w:eastAsia="Arial" w:hAnsi="Arial"/>
          <w:b w:val="false"/>
          <w:bCs w:val="false"/>
          <w:sz w:val="22"/>
          <w:szCs w:val="22"/>
        </w:rPr>
        <w:t xml:space="preserve">Which modules perform best overall? — Responding to Disclosure Calmly leads with avg score 82.0</w:t>
      </w:r>
    </w:p>
    <w:p>
      <w:pPr>
        <w:spacing w:before="80" w:after="80"/>
      </w:pPr>
    </w:p>
    <w:p>
      <w:pPr>
        <w:pStyle w:val="Heading2"/>
        <w:spacing w:before="240" w:after="80"/>
      </w:pPr>
      <w:r>
        <w:rPr>
          <w:rFonts w:ascii="Arial" w:cs="Arial" w:eastAsia="Arial" w:hAnsi="Arial"/>
          <w:b/>
          <w:bCs/>
          <w:color w:val="C4622D"/>
          <w:sz w:val="26"/>
          <w:szCs w:val="26"/>
        </w:rPr>
        <w:t xml:space="preserve">6.2 Dashboard 2 — Retention &amp; Impact</w:t>
      </w:r>
    </w:p>
    <w:p>
      <w:pPr>
        <w:spacing w:before="60" w:after="60"/>
      </w:pPr>
      <w:r>
        <w:rPr>
          <w:rFonts w:ascii="Arial" w:cs="Arial" w:eastAsia="Arial" w:hAnsi="Arial"/>
          <w:sz w:val="22"/>
          <w:szCs w:val="22"/>
        </w:rPr>
        <w:t xml:space="preserve">The Retention and Impact Dashboard answers four business questions about user behaviour, return rates, drop-off patterns, and what predicts learning success.</w:t>
      </w:r>
    </w:p>
    <w:p>
      <w:pPr>
        <w:spacing w:before="80" w:after="80"/>
      </w:pPr>
    </w:p>
    <w:p>
      <w:pPr>
        <w:pStyle w:val="Heading3"/>
        <w:spacing w:before="200" w:after="60"/>
      </w:pPr>
      <w:r>
        <w:rPr>
          <w:rFonts w:ascii="Arial" w:cs="Arial" w:eastAsia="Arial" w:hAnsi="Arial"/>
          <w:b/>
          <w:bCs/>
          <w:color w:val="2E5555"/>
          <w:sz w:val="22"/>
          <w:szCs w:val="22"/>
        </w:rPr>
        <w:t xml:space="preserve">Key Performance Indicators</w:t>
      </w:r>
    </w:p>
    <w:p>
      <w:pPr>
        <w:pStyle w:val="ListParagraph"/>
        <w:numPr>
          <w:ilvl w:val="0"/>
          <w:numId w:val="2"/>
        </w:numPr>
        <w:spacing w:before="40" w:after="40"/>
      </w:pPr>
      <w:r>
        <w:rPr>
          <w:rFonts w:ascii="Arial" w:cs="Arial" w:eastAsia="Arial" w:hAnsi="Arial"/>
          <w:b w:val="false"/>
          <w:bCs w:val="false"/>
          <w:sz w:val="22"/>
          <w:szCs w:val="22"/>
        </w:rPr>
        <w:t xml:space="preserve">Return Rate: 79% (31 of 39 learners returned for more than one session)</w:t>
      </w:r>
    </w:p>
    <w:p>
      <w:pPr>
        <w:pStyle w:val="ListParagraph"/>
        <w:numPr>
          <w:ilvl w:val="0"/>
          <w:numId w:val="2"/>
        </w:numPr>
        <w:spacing w:before="40" w:after="40"/>
      </w:pPr>
      <w:r>
        <w:rPr>
          <w:rFonts w:ascii="Arial" w:cs="Arial" w:eastAsia="Arial" w:hAnsi="Arial"/>
          <w:b w:val="false"/>
          <w:bCs w:val="false"/>
          <w:sz w:val="22"/>
          <w:szCs w:val="22"/>
        </w:rPr>
        <w:t xml:space="preserve">Average Sessions Per User: 3.2 activities</w:t>
      </w:r>
    </w:p>
    <w:p>
      <w:pPr>
        <w:pStyle w:val="ListParagraph"/>
        <w:numPr>
          <w:ilvl w:val="0"/>
          <w:numId w:val="2"/>
        </w:numPr>
        <w:spacing w:before="40" w:after="40"/>
      </w:pPr>
      <w:r>
        <w:rPr>
          <w:rFonts w:ascii="Arial" w:cs="Arial" w:eastAsia="Arial" w:hAnsi="Arial"/>
          <w:b w:val="false"/>
          <w:bCs w:val="false"/>
          <w:sz w:val="22"/>
          <w:szCs w:val="22"/>
        </w:rPr>
        <w:t xml:space="preserve">Drop-off Events: 18 activities where users started but never progressed</w:t>
      </w:r>
    </w:p>
    <w:p>
      <w:pPr>
        <w:pStyle w:val="ListParagraph"/>
        <w:numPr>
          <w:ilvl w:val="0"/>
          <w:numId w:val="2"/>
        </w:numPr>
        <w:spacing w:before="40" w:after="40"/>
      </w:pPr>
      <w:r>
        <w:rPr>
          <w:rFonts w:ascii="Arial" w:cs="Arial" w:eastAsia="Arial" w:hAnsi="Arial"/>
          <w:b w:val="false"/>
          <w:bCs w:val="false"/>
          <w:sz w:val="22"/>
          <w:szCs w:val="22"/>
        </w:rPr>
        <w:t xml:space="preserve">Top Quiz Score: 99.2 (Guenna FitzAlan, M014 — Long-Term Allyship)</w:t>
      </w:r>
    </w:p>
    <w:p>
      <w:pPr>
        <w:pStyle w:val="ListParagraph"/>
        <w:numPr>
          <w:ilvl w:val="0"/>
          <w:numId w:val="2"/>
        </w:numPr>
        <w:spacing w:before="40" w:after="40"/>
      </w:pPr>
      <w:r>
        <w:rPr>
          <w:rFonts w:ascii="Arial" w:cs="Arial" w:eastAsia="Arial" w:hAnsi="Arial"/>
          <w:b w:val="false"/>
          <w:bCs w:val="false"/>
          <w:sz w:val="22"/>
          <w:szCs w:val="22"/>
        </w:rPr>
        <w:t xml:space="preserve">Learner Funnel: 39 registered → 35 active → 31 returned → 27 completed at least one module</w:t>
      </w:r>
    </w:p>
    <w:p>
      <w:pPr>
        <w:spacing w:before="80" w:after="80"/>
      </w:pPr>
    </w:p>
    <w:p>
      <w:pPr>
        <w:pStyle w:val="Heading3"/>
        <w:spacing w:before="200" w:after="60"/>
      </w:pPr>
      <w:r>
        <w:rPr>
          <w:rFonts w:ascii="Arial" w:cs="Arial" w:eastAsia="Arial" w:hAnsi="Arial"/>
          <w:b/>
          <w:bCs/>
          <w:color w:val="2E5555"/>
          <w:sz w:val="22"/>
          <w:szCs w:val="22"/>
        </w:rPr>
        <w:t xml:space="preserve">Business Questions Answered</w:t>
      </w:r>
    </w:p>
    <w:p>
      <w:pPr>
        <w:pStyle w:val="ListParagraph"/>
        <w:numPr>
          <w:ilvl w:val="0"/>
          <w:numId w:val="2"/>
        </w:numPr>
        <w:spacing w:before="40" w:after="40"/>
      </w:pPr>
      <w:r>
        <w:rPr>
          <w:rFonts w:ascii="Arial" w:cs="Arial" w:eastAsia="Arial" w:hAnsi="Arial"/>
          <w:b w:val="false"/>
          <w:bCs w:val="false"/>
          <w:sz w:val="22"/>
          <w:szCs w:val="22"/>
        </w:rPr>
        <w:t xml:space="preserve">Are users returning after learning? — Yes, 79% return rate confirmed</w:t>
      </w:r>
    </w:p>
    <w:p>
      <w:pPr>
        <w:pStyle w:val="ListParagraph"/>
        <w:numPr>
          <w:ilvl w:val="0"/>
          <w:numId w:val="2"/>
        </w:numPr>
        <w:spacing w:before="40" w:after="40"/>
      </w:pPr>
      <w:r>
        <w:rPr>
          <w:rFonts w:ascii="Arial" w:cs="Arial" w:eastAsia="Arial" w:hAnsi="Arial"/>
          <w:b w:val="false"/>
          <w:bCs w:val="false"/>
          <w:sz w:val="22"/>
          <w:szCs w:val="22"/>
        </w:rPr>
        <w:t xml:space="preserve">Which users create the most value? — Mariejeanne Lehr and Cornell Raikes lead with 7 activities each</w:t>
      </w:r>
    </w:p>
    <w:p>
      <w:pPr>
        <w:pStyle w:val="ListParagraph"/>
        <w:numPr>
          <w:ilvl w:val="0"/>
          <w:numId w:val="2"/>
        </w:numPr>
        <w:spacing w:before="40" w:after="40"/>
      </w:pPr>
      <w:r>
        <w:rPr>
          <w:rFonts w:ascii="Arial" w:cs="Arial" w:eastAsia="Arial" w:hAnsi="Arial"/>
          <w:b w:val="false"/>
          <w:bCs w:val="false"/>
          <w:sz w:val="22"/>
          <w:szCs w:val="22"/>
        </w:rPr>
        <w:t xml:space="preserve">What behaviour predicts completion? — Learners with 4+ activities score 8.4 points higher on average</w:t>
      </w:r>
    </w:p>
    <w:p>
      <w:pPr>
        <w:pStyle w:val="ListParagraph"/>
        <w:numPr>
          <w:ilvl w:val="0"/>
          <w:numId w:val="2"/>
        </w:numPr>
        <w:spacing w:before="40" w:after="40"/>
      </w:pPr>
      <w:r>
        <w:rPr>
          <w:rFonts w:ascii="Arial" w:cs="Arial" w:eastAsia="Arial" w:hAnsi="Arial"/>
          <w:b w:val="false"/>
          <w:bCs w:val="false"/>
          <w:sz w:val="22"/>
          <w:szCs w:val="22"/>
        </w:rPr>
        <w:t xml:space="preserve">Where do users drop off? — Self Care and Long-Term Allyship modules show highest drop-off</w:t>
      </w:r>
    </w:p>
    <w:p>
      <w:pPr>
        <w:spacing w:before="80" w:after="80"/>
      </w:pPr>
    </w:p>
    <w:p>
      <w:pPr>
        <w:pStyle w:val="Heading2"/>
        <w:spacing w:before="240" w:after="80"/>
      </w:pPr>
      <w:r>
        <w:rPr>
          <w:rFonts w:ascii="Arial" w:cs="Arial" w:eastAsia="Arial" w:hAnsi="Arial"/>
          <w:b/>
          <w:bCs/>
          <w:color w:val="C4622D"/>
          <w:sz w:val="26"/>
          <w:szCs w:val="26"/>
        </w:rPr>
        <w:t xml:space="preserve">6.3 Dashboard Versions</w:t>
      </w:r>
    </w:p>
    <w:p>
      <w:pPr>
        <w:spacing w:before="60" w:after="60"/>
      </w:pPr>
      <w:r>
        <w:rPr>
          <w:rFonts w:ascii="Arial" w:cs="Arial" w:eastAsia="Arial" w:hAnsi="Arial"/>
          <w:sz w:val="22"/>
          <w:szCs w:val="22"/>
        </w:rPr>
        <w:t xml:space="preserve">Two versions of each dashboard were produced during the project:</w:t>
      </w:r>
    </w:p>
    <w:p>
      <w:pPr>
        <w:pStyle w:val="ListParagraph"/>
        <w:numPr>
          <w:ilvl w:val="0"/>
          <w:numId w:val="2"/>
        </w:numPr>
        <w:spacing w:before="40" w:after="40"/>
      </w:pPr>
      <w:r>
        <w:rPr>
          <w:rFonts w:ascii="Arial" w:cs="Arial" w:eastAsia="Arial" w:hAnsi="Arial"/>
          <w:b w:val="false"/>
          <w:bCs w:val="false"/>
          <w:sz w:val="22"/>
          <w:szCs w:val="22"/>
        </w:rPr>
        <w:t xml:space="preserve">Power BI version (.pbix) — Built during initial development using Power BI Desktop, stored in /dashboard_1 and /dashboard_2 folders</w:t>
      </w:r>
    </w:p>
    <w:p>
      <w:pPr>
        <w:pStyle w:val="ListParagraph"/>
        <w:numPr>
          <w:ilvl w:val="0"/>
          <w:numId w:val="2"/>
        </w:numPr>
        <w:spacing w:before="40" w:after="40"/>
      </w:pPr>
      <w:r>
        <w:rPr>
          <w:rFonts w:ascii="Arial" w:cs="Arial" w:eastAsia="Arial" w:hAnsi="Arial"/>
          <w:b w:val="false"/>
          <w:bCs w:val="false"/>
          <w:sz w:val="22"/>
          <w:szCs w:val="22"/>
        </w:rPr>
        <w:t xml:space="preserve">HTML version (.html) — Final production version built as standalone interactive web files, stored in /latest_dashboards folder, color matched to the Lumera prototype design</w:t>
      </w:r>
    </w:p>
    <w:p>
      <w:pPr>
        <w:spacing w:before="80" w:after="80"/>
      </w:pPr>
    </w:p>
    <w:p>
      <w:pPr>
        <w:spacing w:before="60" w:after="60"/>
      </w:pPr>
      <w:r>
        <w:rPr>
          <w:rFonts w:ascii="Arial" w:cs="Arial" w:eastAsia="Arial" w:hAnsi="Arial"/>
          <w:sz w:val="22"/>
          <w:szCs w:val="22"/>
        </w:rPr>
        <w:t xml:space="preserve">The HTML dashboards use the official Lumera color palette — cream background (#F5F0E8), dark teal (#1C3333), terracotta orange (#C4622D), and sage green (#7A9E87) — and are accessible in any web browser without any software installation.</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7. Key Findings</w:t>
      </w:r>
    </w:p>
    <w:p>
      <w:pPr>
        <w:pStyle w:val="Heading2"/>
        <w:spacing w:before="240" w:after="80"/>
      </w:pPr>
      <w:r>
        <w:rPr>
          <w:rFonts w:ascii="Arial" w:cs="Arial" w:eastAsia="Arial" w:hAnsi="Arial"/>
          <w:b/>
          <w:bCs/>
          <w:color w:val="C4622D"/>
          <w:sz w:val="26"/>
          <w:szCs w:val="26"/>
        </w:rPr>
        <w:t xml:space="preserve">7.1 Learning Effectiveness</w:t>
      </w:r>
    </w:p>
    <w:p>
      <w:pPr>
        <w:pStyle w:val="ListParagraph"/>
        <w:numPr>
          <w:ilvl w:val="0"/>
          <w:numId w:val="2"/>
        </w:numPr>
        <w:spacing w:before="40" w:after="40"/>
      </w:pPr>
      <w:r>
        <w:rPr>
          <w:rFonts w:ascii="Arial" w:cs="Arial" w:eastAsia="Arial" w:hAnsi="Arial"/>
          <w:b w:val="false"/>
          <w:bCs w:val="false"/>
          <w:sz w:val="22"/>
          <w:szCs w:val="22"/>
        </w:rPr>
        <w:t xml:space="preserve">Text-based modules outperform video modules by 4.7 points on average (65.96 vs 61.25)</w:t>
      </w:r>
    </w:p>
    <w:p>
      <w:pPr>
        <w:pStyle w:val="ListParagraph"/>
        <w:numPr>
          <w:ilvl w:val="0"/>
          <w:numId w:val="2"/>
        </w:numPr>
        <w:spacing w:before="40" w:after="40"/>
      </w:pPr>
      <w:r>
        <w:rPr>
          <w:rFonts w:ascii="Arial" w:cs="Arial" w:eastAsia="Arial" w:hAnsi="Arial"/>
          <w:b w:val="false"/>
          <w:bCs w:val="false"/>
          <w:sz w:val="22"/>
          <w:szCs w:val="22"/>
        </w:rPr>
        <w:t xml:space="preserve">Responding to Disclosure Calmly is the highest scoring module at 82.0 average</w:t>
      </w:r>
    </w:p>
    <w:p>
      <w:pPr>
        <w:pStyle w:val="ListParagraph"/>
        <w:numPr>
          <w:ilvl w:val="0"/>
          <w:numId w:val="2"/>
        </w:numPr>
        <w:spacing w:before="40" w:after="40"/>
      </w:pPr>
      <w:r>
        <w:rPr>
          <w:rFonts w:ascii="Arial" w:cs="Arial" w:eastAsia="Arial" w:hAnsi="Arial"/>
          <w:b w:val="false"/>
          <w:bCs w:val="false"/>
          <w:sz w:val="22"/>
          <w:szCs w:val="22"/>
        </w:rPr>
        <w:t xml:space="preserve">Emotional Support Without Overstepping has the most completions (5) making it the most engaging module</w:t>
      </w:r>
    </w:p>
    <w:p>
      <w:pPr>
        <w:pStyle w:val="ListParagraph"/>
        <w:numPr>
          <w:ilvl w:val="0"/>
          <w:numId w:val="2"/>
        </w:numPr>
        <w:spacing w:before="40" w:after="40"/>
      </w:pPr>
      <w:r>
        <w:rPr>
          <w:rFonts w:ascii="Arial" w:cs="Arial" w:eastAsia="Arial" w:hAnsi="Arial"/>
          <w:b w:val="false"/>
          <w:bCs w:val="false"/>
          <w:sz w:val="22"/>
          <w:szCs w:val="22"/>
        </w:rPr>
        <w:t xml:space="preserve">Asking the Right Questions has the lowest average score (45.9) suggesting content may need revision</w:t>
      </w:r>
    </w:p>
    <w:p>
      <w:pPr>
        <w:spacing w:before="80" w:after="80"/>
      </w:pPr>
    </w:p>
    <w:p>
      <w:pPr>
        <w:pStyle w:val="Heading2"/>
        <w:spacing w:before="240" w:after="80"/>
      </w:pPr>
      <w:r>
        <w:rPr>
          <w:rFonts w:ascii="Arial" w:cs="Arial" w:eastAsia="Arial" w:hAnsi="Arial"/>
          <w:b/>
          <w:bCs/>
          <w:color w:val="C4622D"/>
          <w:sz w:val="26"/>
          <w:szCs w:val="26"/>
        </w:rPr>
        <w:t xml:space="preserve">7.2 Engagement &amp; Retention</w:t>
      </w:r>
    </w:p>
    <w:p>
      <w:pPr>
        <w:pStyle w:val="ListParagraph"/>
        <w:numPr>
          <w:ilvl w:val="0"/>
          <w:numId w:val="2"/>
        </w:numPr>
        <w:spacing w:before="40" w:after="40"/>
      </w:pPr>
      <w:r>
        <w:rPr>
          <w:rFonts w:ascii="Arial" w:cs="Arial" w:eastAsia="Arial" w:hAnsi="Arial"/>
          <w:b w:val="false"/>
          <w:bCs w:val="false"/>
          <w:sz w:val="22"/>
          <w:szCs w:val="22"/>
        </w:rPr>
        <w:t xml:space="preserve">79% of learners returned for more than one session — strong early retention signal</w:t>
      </w:r>
    </w:p>
    <w:p>
      <w:pPr>
        <w:pStyle w:val="ListParagraph"/>
        <w:numPr>
          <w:ilvl w:val="0"/>
          <w:numId w:val="2"/>
        </w:numPr>
        <w:spacing w:before="40" w:after="40"/>
      </w:pPr>
      <w:r>
        <w:rPr>
          <w:rFonts w:ascii="Arial" w:cs="Arial" w:eastAsia="Arial" w:hAnsi="Arial"/>
          <w:b w:val="false"/>
          <w:bCs w:val="false"/>
          <w:sz w:val="22"/>
          <w:szCs w:val="22"/>
        </w:rPr>
        <w:t xml:space="preserve">Management department is the most active segment with 37 activities</w:t>
      </w:r>
    </w:p>
    <w:p>
      <w:pPr>
        <w:pStyle w:val="ListParagraph"/>
        <w:numPr>
          <w:ilvl w:val="0"/>
          <w:numId w:val="2"/>
        </w:numPr>
        <w:spacing w:before="40" w:after="40"/>
      </w:pPr>
      <w:r>
        <w:rPr>
          <w:rFonts w:ascii="Arial" w:cs="Arial" w:eastAsia="Arial" w:hAnsi="Arial"/>
          <w:b w:val="false"/>
          <w:bCs w:val="false"/>
          <w:sz w:val="22"/>
          <w:szCs w:val="22"/>
        </w:rPr>
        <w:t xml:space="preserve">Community department has low engagement (14 activities) suggesting outreach opportunity</w:t>
      </w:r>
    </w:p>
    <w:p>
      <w:pPr>
        <w:pStyle w:val="ListParagraph"/>
        <w:numPr>
          <w:ilvl w:val="0"/>
          <w:numId w:val="2"/>
        </w:numPr>
        <w:spacing w:before="40" w:after="40"/>
      </w:pPr>
      <w:r>
        <w:rPr>
          <w:rFonts w:ascii="Arial" w:cs="Arial" w:eastAsia="Arial" w:hAnsi="Arial"/>
          <w:b w:val="false"/>
          <w:bCs w:val="false"/>
          <w:sz w:val="22"/>
          <w:szCs w:val="22"/>
        </w:rPr>
        <w:t xml:space="preserve">HR has the lowest engagement (4 activities) with only 1 learner</w:t>
      </w:r>
    </w:p>
    <w:p>
      <w:pPr>
        <w:pStyle w:val="ListParagraph"/>
        <w:numPr>
          <w:ilvl w:val="0"/>
          <w:numId w:val="2"/>
        </w:numPr>
        <w:spacing w:before="40" w:after="40"/>
      </w:pPr>
      <w:r>
        <w:rPr>
          <w:rFonts w:ascii="Arial" w:cs="Arial" w:eastAsia="Arial" w:hAnsi="Arial"/>
          <w:b w:val="false"/>
          <w:bCs w:val="false"/>
          <w:sz w:val="22"/>
          <w:szCs w:val="22"/>
        </w:rPr>
        <w:t xml:space="preserve">Learners who engage 4 or more times score 8.4 points higher on average</w:t>
      </w:r>
    </w:p>
    <w:p>
      <w:pPr>
        <w:spacing w:before="80" w:after="80"/>
      </w:pPr>
    </w:p>
    <w:p>
      <w:pPr>
        <w:pStyle w:val="Heading2"/>
        <w:spacing w:before="240" w:after="80"/>
      </w:pPr>
      <w:r>
        <w:rPr>
          <w:rFonts w:ascii="Arial" w:cs="Arial" w:eastAsia="Arial" w:hAnsi="Arial"/>
          <w:b/>
          <w:bCs/>
          <w:color w:val="C4622D"/>
          <w:sz w:val="26"/>
          <w:szCs w:val="26"/>
        </w:rPr>
        <w:t xml:space="preserve">7.3 Drop-off Analysis</w:t>
      </w:r>
    </w:p>
    <w:p>
      <w:pPr>
        <w:pStyle w:val="ListParagraph"/>
        <w:numPr>
          <w:ilvl w:val="0"/>
          <w:numId w:val="2"/>
        </w:numPr>
        <w:spacing w:before="40" w:after="40"/>
      </w:pPr>
      <w:r>
        <w:rPr>
          <w:rFonts w:ascii="Arial" w:cs="Arial" w:eastAsia="Arial" w:hAnsi="Arial"/>
          <w:b w:val="false"/>
          <w:bCs w:val="false"/>
          <w:sz w:val="22"/>
          <w:szCs w:val="22"/>
        </w:rPr>
        <w:t xml:space="preserve">18 activity events show status of 'started' with no progression — 16% drop-off rate</w:t>
      </w:r>
    </w:p>
    <w:p>
      <w:pPr>
        <w:pStyle w:val="ListParagraph"/>
        <w:numPr>
          <w:ilvl w:val="0"/>
          <w:numId w:val="2"/>
        </w:numPr>
        <w:spacing w:before="40" w:after="40"/>
      </w:pPr>
      <w:r>
        <w:rPr>
          <w:rFonts w:ascii="Arial" w:cs="Arial" w:eastAsia="Arial" w:hAnsi="Arial"/>
          <w:b w:val="false"/>
          <w:bCs w:val="false"/>
          <w:sz w:val="22"/>
          <w:szCs w:val="22"/>
        </w:rPr>
        <w:t xml:space="preserve">Self Care module has the most drop-offs (3 started events) despite also having 4 completions</w:t>
      </w:r>
    </w:p>
    <w:p>
      <w:pPr>
        <w:pStyle w:val="ListParagraph"/>
        <w:numPr>
          <w:ilvl w:val="0"/>
          <w:numId w:val="2"/>
        </w:numPr>
        <w:spacing w:before="40" w:after="40"/>
      </w:pPr>
      <w:r>
        <w:rPr>
          <w:rFonts w:ascii="Arial" w:cs="Arial" w:eastAsia="Arial" w:hAnsi="Arial"/>
          <w:b w:val="false"/>
          <w:bCs w:val="false"/>
          <w:sz w:val="22"/>
          <w:szCs w:val="22"/>
        </w:rPr>
        <w:t xml:space="preserve">Safe Referral has 3 started events suggesting the content may feel intimidating to users</w:t>
      </w:r>
    </w:p>
    <w:p>
      <w:pPr>
        <w:pStyle w:val="ListParagraph"/>
        <w:numPr>
          <w:ilvl w:val="0"/>
          <w:numId w:val="2"/>
        </w:numPr>
        <w:spacing w:before="40" w:after="40"/>
      </w:pPr>
      <w:r>
        <w:rPr>
          <w:rFonts w:ascii="Arial" w:cs="Arial" w:eastAsia="Arial" w:hAnsi="Arial"/>
          <w:b w:val="false"/>
          <w:bCs w:val="false"/>
          <w:sz w:val="22"/>
          <w:szCs w:val="22"/>
        </w:rPr>
        <w:t xml:space="preserve">Body Language module has 0 completions across 2 activities — requires urgent content review</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8. Repository Structure</w:t>
      </w:r>
    </w:p>
    <w:p>
      <w:pPr>
        <w:spacing w:before="60" w:after="60"/>
      </w:pPr>
      <w:r>
        <w:rPr>
          <w:rFonts w:ascii="Arial" w:cs="Arial" w:eastAsia="Arial" w:hAnsi="Arial"/>
          <w:sz w:val="22"/>
          <w:szCs w:val="22"/>
        </w:rPr>
        <w:t xml:space="preserve">All project files are version controlled on GitHub at: github.com/WANGAR1/Lumera-Analytics-Dashboard</w:t>
      </w:r>
    </w:p>
    <w:p>
      <w:pPr>
        <w:spacing w:before="80" w:after="80"/>
      </w:pPr>
    </w:p>
    <w:p>
      <w:pPr>
        <w:pStyle w:val="ListParagraph"/>
        <w:numPr>
          <w:ilvl w:val="0"/>
          <w:numId w:val="2"/>
        </w:numPr>
        <w:spacing w:before="40" w:after="40"/>
      </w:pPr>
      <w:r>
        <w:rPr>
          <w:rFonts w:ascii="Arial" w:cs="Arial" w:eastAsia="Arial" w:hAnsi="Arial"/>
          <w:b w:val="false"/>
          <w:bCs w:val="false"/>
          <w:sz w:val="22"/>
          <w:szCs w:val="22"/>
        </w:rPr>
        <w:t xml:space="preserve">/data — All five CSV files generated via Mockaroo</w:t>
      </w:r>
    </w:p>
    <w:p>
      <w:pPr>
        <w:pStyle w:val="ListParagraph"/>
        <w:numPr>
          <w:ilvl w:val="0"/>
          <w:numId w:val="2"/>
        </w:numPr>
        <w:spacing w:before="40" w:after="40"/>
      </w:pPr>
      <w:r>
        <w:rPr>
          <w:rFonts w:ascii="Arial" w:cs="Arial" w:eastAsia="Arial" w:hAnsi="Arial"/>
          <w:b w:val="false"/>
          <w:bCs w:val="false"/>
          <w:sz w:val="22"/>
          <w:szCs w:val="22"/>
        </w:rPr>
        <w:t xml:space="preserve">/schema — Bronze layer ER diagram exported from dbdiagram.io</w:t>
      </w:r>
    </w:p>
    <w:p>
      <w:pPr>
        <w:pStyle w:val="ListParagraph"/>
        <w:numPr>
          <w:ilvl w:val="0"/>
          <w:numId w:val="2"/>
        </w:numPr>
        <w:spacing w:before="40" w:after="40"/>
      </w:pPr>
      <w:r>
        <w:rPr>
          <w:rFonts w:ascii="Arial" w:cs="Arial" w:eastAsia="Arial" w:hAnsi="Arial"/>
          <w:b w:val="false"/>
          <w:bCs w:val="false"/>
          <w:sz w:val="22"/>
          <w:szCs w:val="22"/>
        </w:rPr>
        <w:t xml:space="preserve">/dashboard_1 — Power BI file for Platform Analytics Dashboard</w:t>
      </w:r>
    </w:p>
    <w:p>
      <w:pPr>
        <w:pStyle w:val="ListParagraph"/>
        <w:numPr>
          <w:ilvl w:val="0"/>
          <w:numId w:val="2"/>
        </w:numPr>
        <w:spacing w:before="40" w:after="40"/>
      </w:pPr>
      <w:r>
        <w:rPr>
          <w:rFonts w:ascii="Arial" w:cs="Arial" w:eastAsia="Arial" w:hAnsi="Arial"/>
          <w:b w:val="false"/>
          <w:bCs w:val="false"/>
          <w:sz w:val="22"/>
          <w:szCs w:val="22"/>
        </w:rPr>
        <w:t xml:space="preserve">/dashboard_2 — Power BI file for Retention and Impact Dashboard</w:t>
      </w:r>
    </w:p>
    <w:p>
      <w:pPr>
        <w:pStyle w:val="ListParagraph"/>
        <w:numPr>
          <w:ilvl w:val="0"/>
          <w:numId w:val="2"/>
        </w:numPr>
        <w:spacing w:before="40" w:after="40"/>
      </w:pPr>
      <w:r>
        <w:rPr>
          <w:rFonts w:ascii="Arial" w:cs="Arial" w:eastAsia="Arial" w:hAnsi="Arial"/>
          <w:b w:val="false"/>
          <w:bCs w:val="false"/>
          <w:sz w:val="22"/>
          <w:szCs w:val="22"/>
        </w:rPr>
        <w:t xml:space="preserve">/latest_dashboards — Final HTML versions of both dashboards</w:t>
      </w:r>
    </w:p>
    <w:p>
      <w:pPr>
        <w:pStyle w:val="ListParagraph"/>
        <w:numPr>
          <w:ilvl w:val="0"/>
          <w:numId w:val="2"/>
        </w:numPr>
        <w:spacing w:before="40" w:after="40"/>
      </w:pPr>
      <w:r>
        <w:rPr>
          <w:rFonts w:ascii="Arial" w:cs="Arial" w:eastAsia="Arial" w:hAnsi="Arial"/>
          <w:b w:val="false"/>
          <w:bCs w:val="false"/>
          <w:sz w:val="22"/>
          <w:szCs w:val="22"/>
        </w:rPr>
        <w:t xml:space="preserve">/documentation — This documentation file</w:t>
      </w:r>
    </w:p>
    <w:p>
      <w:pPr>
        <w:spacing w:before="80" w:after="80"/>
      </w:pPr>
    </w:p>
    <w:p>
      <w:pPr>
        <w:spacing w:before="60" w:after="60"/>
      </w:pPr>
      <w:r>
        <w:rPr>
          <w:rFonts w:ascii="Arial" w:cs="Arial" w:eastAsia="Arial" w:hAnsi="Arial"/>
          <w:sz w:val="22"/>
          <w:szCs w:val="22"/>
        </w:rPr>
        <w:t xml:space="preserve">Each folder contains its own README.md file explaining the contents. The root README.md provides a full project overview.</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9. Skills Demonstrated</w:t>
      </w:r>
    </w:p>
    <w:p>
      <w:pPr>
        <w:pStyle w:val="ListParagraph"/>
        <w:numPr>
          <w:ilvl w:val="0"/>
          <w:numId w:val="2"/>
        </w:numPr>
        <w:spacing w:before="40" w:after="40"/>
      </w:pPr>
      <w:r>
        <w:rPr>
          <w:rFonts w:ascii="Arial" w:cs="Arial" w:eastAsia="Arial" w:hAnsi="Arial"/>
          <w:b w:val="false"/>
          <w:bCs w:val="false"/>
          <w:sz w:val="22"/>
          <w:szCs w:val="22"/>
        </w:rPr>
        <w:t xml:space="preserve">Data Architecture — Designed Medallion Architecture (Bronze, Silver, Gold) for a real analytics use case</w:t>
      </w:r>
    </w:p>
    <w:p>
      <w:pPr>
        <w:pStyle w:val="ListParagraph"/>
        <w:numPr>
          <w:ilvl w:val="0"/>
          <w:numId w:val="2"/>
        </w:numPr>
        <w:spacing w:before="40" w:after="40"/>
      </w:pPr>
      <w:r>
        <w:rPr>
          <w:rFonts w:ascii="Arial" w:cs="Arial" w:eastAsia="Arial" w:hAnsi="Arial"/>
          <w:b w:val="false"/>
          <w:bCs w:val="false"/>
          <w:sz w:val="22"/>
          <w:szCs w:val="22"/>
        </w:rPr>
        <w:t xml:space="preserve">Database Schema Design — Created relational schema with primary and foreign keys using dbdiagram.io</w:t>
      </w:r>
    </w:p>
    <w:p>
      <w:pPr>
        <w:pStyle w:val="ListParagraph"/>
        <w:numPr>
          <w:ilvl w:val="0"/>
          <w:numId w:val="2"/>
        </w:numPr>
        <w:spacing w:before="40" w:after="40"/>
      </w:pPr>
      <w:r>
        <w:rPr>
          <w:rFonts w:ascii="Arial" w:cs="Arial" w:eastAsia="Arial" w:hAnsi="Arial"/>
          <w:b w:val="false"/>
          <w:bCs w:val="false"/>
          <w:sz w:val="22"/>
          <w:szCs w:val="22"/>
        </w:rPr>
        <w:t xml:space="preserve">Synthetic Data Engineering — Generated realistic multi-table datasets with referential integrity using Mockaroo</w:t>
      </w:r>
    </w:p>
    <w:p>
      <w:pPr>
        <w:pStyle w:val="ListParagraph"/>
        <w:numPr>
          <w:ilvl w:val="0"/>
          <w:numId w:val="2"/>
        </w:numPr>
        <w:spacing w:before="40" w:after="40"/>
      </w:pPr>
      <w:r>
        <w:rPr>
          <w:rFonts w:ascii="Arial" w:cs="Arial" w:eastAsia="Arial" w:hAnsi="Arial"/>
          <w:b w:val="false"/>
          <w:bCs w:val="false"/>
          <w:sz w:val="22"/>
          <w:szCs w:val="22"/>
        </w:rPr>
        <w:t xml:space="preserve">Data Cleaning — Identified and excluded admin accounts, validated data types and ranges</w:t>
      </w:r>
    </w:p>
    <w:p>
      <w:pPr>
        <w:pStyle w:val="ListParagraph"/>
        <w:numPr>
          <w:ilvl w:val="0"/>
          <w:numId w:val="2"/>
        </w:numPr>
        <w:spacing w:before="40" w:after="40"/>
      </w:pPr>
      <w:r>
        <w:rPr>
          <w:rFonts w:ascii="Arial" w:cs="Arial" w:eastAsia="Arial" w:hAnsi="Arial"/>
          <w:b w:val="false"/>
          <w:bCs w:val="false"/>
          <w:sz w:val="22"/>
          <w:szCs w:val="22"/>
        </w:rPr>
        <w:t xml:space="preserve">ETL Pipeline Design — Planned Extract, Transform, Load pipeline from CSV to SQL Server to analytics layer</w:t>
      </w:r>
    </w:p>
    <w:p>
      <w:pPr>
        <w:pStyle w:val="ListParagraph"/>
        <w:numPr>
          <w:ilvl w:val="0"/>
          <w:numId w:val="2"/>
        </w:numPr>
        <w:spacing w:before="40" w:after="40"/>
      </w:pPr>
      <w:r>
        <w:rPr>
          <w:rFonts w:ascii="Arial" w:cs="Arial" w:eastAsia="Arial" w:hAnsi="Arial"/>
          <w:b w:val="false"/>
          <w:bCs w:val="false"/>
          <w:sz w:val="22"/>
          <w:szCs w:val="22"/>
        </w:rPr>
        <w:t xml:space="preserve">Business Analytics — Translated business questions into measurable KPIs and data visualizations</w:t>
      </w:r>
    </w:p>
    <w:p>
      <w:pPr>
        <w:pStyle w:val="ListParagraph"/>
        <w:numPr>
          <w:ilvl w:val="0"/>
          <w:numId w:val="2"/>
        </w:numPr>
        <w:spacing w:before="40" w:after="40"/>
      </w:pPr>
      <w:r>
        <w:rPr>
          <w:rFonts w:ascii="Arial" w:cs="Arial" w:eastAsia="Arial" w:hAnsi="Arial"/>
          <w:b w:val="false"/>
          <w:bCs w:val="false"/>
          <w:sz w:val="22"/>
          <w:szCs w:val="22"/>
        </w:rPr>
        <w:t xml:space="preserve">Dashboard Development — Built interactive dashboards in both Power BI and HTML/CSS/JavaScript</w:t>
      </w:r>
    </w:p>
    <w:p>
      <w:pPr>
        <w:pStyle w:val="ListParagraph"/>
        <w:numPr>
          <w:ilvl w:val="0"/>
          <w:numId w:val="2"/>
        </w:numPr>
        <w:spacing w:before="40" w:after="40"/>
      </w:pPr>
      <w:r>
        <w:rPr>
          <w:rFonts w:ascii="Arial" w:cs="Arial" w:eastAsia="Arial" w:hAnsi="Arial"/>
          <w:b w:val="false"/>
          <w:bCs w:val="false"/>
          <w:sz w:val="22"/>
          <w:szCs w:val="22"/>
        </w:rPr>
        <w:t xml:space="preserve">Version Control — Organized and maintained project repository on GitHub using Git</w:t>
      </w:r>
    </w:p>
    <w:p>
      <w:pPr>
        <w:pStyle w:val="ListParagraph"/>
        <w:numPr>
          <w:ilvl w:val="0"/>
          <w:numId w:val="2"/>
        </w:numPr>
        <w:spacing w:before="40" w:after="40"/>
      </w:pPr>
      <w:r>
        <w:rPr>
          <w:rFonts w:ascii="Arial" w:cs="Arial" w:eastAsia="Arial" w:hAnsi="Arial"/>
          <w:b w:val="false"/>
          <w:bCs w:val="false"/>
          <w:sz w:val="22"/>
          <w:szCs w:val="22"/>
        </w:rPr>
        <w:t xml:space="preserve">Data Storytelling — Communicated findings through visual dashboards matched to product design language</w:t>
      </w:r>
    </w:p>
    <w:p>
      <w:pPr>
        <w:spacing w:before="80" w:after="80"/>
      </w:pPr>
    </w:p>
    <w:p>
      <w:pPr>
        <w:pBdr>
          <w:bottom w:val="single" w:color="E8E0D0" w:sz="4" w:space="1"/>
        </w:pBdr>
        <w:spacing w:before="120" w:after="120"/>
      </w:pPr>
    </w:p>
    <w:p>
      <w:pPr>
        <w:pStyle w:val="Heading1"/>
        <w:spacing w:before="360" w:after="120"/>
      </w:pPr>
      <w:r>
        <w:rPr>
          <w:rFonts w:ascii="Arial" w:cs="Arial" w:eastAsia="Arial" w:hAnsi="Arial"/>
          <w:b/>
          <w:bCs/>
          <w:color w:val="1C3333"/>
          <w:sz w:val="32"/>
          <w:szCs w:val="32"/>
        </w:rPr>
        <w:t xml:space="preserve">10. Limitations &amp; Future Work</w:t>
      </w:r>
    </w:p>
    <w:p>
      <w:pPr>
        <w:pStyle w:val="Heading2"/>
        <w:spacing w:before="240" w:after="80"/>
      </w:pPr>
      <w:r>
        <w:rPr>
          <w:rFonts w:ascii="Arial" w:cs="Arial" w:eastAsia="Arial" w:hAnsi="Arial"/>
          <w:b/>
          <w:bCs/>
          <w:color w:val="C4622D"/>
          <w:sz w:val="26"/>
          <w:szCs w:val="26"/>
        </w:rPr>
        <w:t xml:space="preserve">10.1 Current Limitations</w:t>
      </w:r>
    </w:p>
    <w:p>
      <w:pPr>
        <w:pStyle w:val="ListParagraph"/>
        <w:numPr>
          <w:ilvl w:val="0"/>
          <w:numId w:val="2"/>
        </w:numPr>
        <w:spacing w:before="40" w:after="40"/>
      </w:pPr>
      <w:r>
        <w:rPr>
          <w:rFonts w:ascii="Arial" w:cs="Arial" w:eastAsia="Arial" w:hAnsi="Arial"/>
          <w:b w:val="false"/>
          <w:bCs w:val="false"/>
          <w:sz w:val="22"/>
          <w:szCs w:val="22"/>
        </w:rPr>
        <w:t xml:space="preserve">All data is synthetic — findings reflect simulated patterns, not real user behaviour</w:t>
      </w:r>
    </w:p>
    <w:p>
      <w:pPr>
        <w:pStyle w:val="ListParagraph"/>
        <w:numPr>
          <w:ilvl w:val="0"/>
          <w:numId w:val="2"/>
        </w:numPr>
        <w:spacing w:before="40" w:after="40"/>
      </w:pPr>
      <w:r>
        <w:rPr>
          <w:rFonts w:ascii="Arial" w:cs="Arial" w:eastAsia="Arial" w:hAnsi="Arial"/>
          <w:b w:val="false"/>
          <w:bCs w:val="false"/>
          <w:sz w:val="22"/>
          <w:szCs w:val="22"/>
        </w:rPr>
        <w:t xml:space="preserve">No Silver or Gold layer SQL scripts were written during the capstone timeline due to time constraints</w:t>
      </w:r>
    </w:p>
    <w:p>
      <w:pPr>
        <w:pStyle w:val="ListParagraph"/>
        <w:numPr>
          <w:ilvl w:val="0"/>
          <w:numId w:val="2"/>
        </w:numPr>
        <w:spacing w:before="40" w:after="40"/>
      </w:pPr>
      <w:r>
        <w:rPr>
          <w:rFonts w:ascii="Arial" w:cs="Arial" w:eastAsia="Arial" w:hAnsi="Arial"/>
          <w:b w:val="false"/>
          <w:bCs w:val="false"/>
          <w:sz w:val="22"/>
          <w:szCs w:val="22"/>
        </w:rPr>
        <w:t xml:space="preserve">Survey tables (pre and post assessment confidence data) were designed but not populated</w:t>
      </w:r>
    </w:p>
    <w:p>
      <w:pPr>
        <w:pStyle w:val="ListParagraph"/>
        <w:numPr>
          <w:ilvl w:val="0"/>
          <w:numId w:val="2"/>
        </w:numPr>
        <w:spacing w:before="40" w:after="40"/>
      </w:pPr>
      <w:r>
        <w:rPr>
          <w:rFonts w:ascii="Arial" w:cs="Arial" w:eastAsia="Arial" w:hAnsi="Arial"/>
          <w:b w:val="false"/>
          <w:bCs w:val="false"/>
          <w:sz w:val="22"/>
          <w:szCs w:val="22"/>
        </w:rPr>
        <w:t xml:space="preserve">Certification tracking was planned but not implemented in the current schema</w:t>
      </w:r>
    </w:p>
    <w:p>
      <w:pPr>
        <w:spacing w:before="80" w:after="80"/>
      </w:pPr>
    </w:p>
    <w:p>
      <w:pPr>
        <w:pStyle w:val="Heading2"/>
        <w:spacing w:before="240" w:after="80"/>
      </w:pPr>
      <w:r>
        <w:rPr>
          <w:rFonts w:ascii="Arial" w:cs="Arial" w:eastAsia="Arial" w:hAnsi="Arial"/>
          <w:b/>
          <w:bCs/>
          <w:color w:val="C4622D"/>
          <w:sz w:val="26"/>
          <w:szCs w:val="26"/>
        </w:rPr>
        <w:t xml:space="preserve">10.2 Recommended Next Steps</w:t>
      </w:r>
    </w:p>
    <w:p>
      <w:pPr>
        <w:pStyle w:val="ListParagraph"/>
        <w:numPr>
          <w:ilvl w:val="0"/>
          <w:numId w:val="2"/>
        </w:numPr>
        <w:spacing w:before="40" w:after="40"/>
      </w:pPr>
      <w:r>
        <w:rPr>
          <w:rFonts w:ascii="Arial" w:cs="Arial" w:eastAsia="Arial" w:hAnsi="Arial"/>
          <w:b w:val="false"/>
          <w:bCs w:val="false"/>
          <w:sz w:val="22"/>
          <w:szCs w:val="22"/>
        </w:rPr>
        <w:t xml:space="preserve">Connect dashboards to live SQL Server database when platform launches</w:t>
      </w:r>
    </w:p>
    <w:p>
      <w:pPr>
        <w:pStyle w:val="ListParagraph"/>
        <w:numPr>
          <w:ilvl w:val="0"/>
          <w:numId w:val="2"/>
        </w:numPr>
        <w:spacing w:before="40" w:after="40"/>
      </w:pPr>
      <w:r>
        <w:rPr>
          <w:rFonts w:ascii="Arial" w:cs="Arial" w:eastAsia="Arial" w:hAnsi="Arial"/>
          <w:b w:val="false"/>
          <w:bCs w:val="false"/>
          <w:sz w:val="22"/>
          <w:szCs w:val="22"/>
        </w:rPr>
        <w:t xml:space="preserve">Build Silver layer cleaning scripts in Python (Pandas) to automate data quality</w:t>
      </w:r>
    </w:p>
    <w:p>
      <w:pPr>
        <w:pStyle w:val="ListParagraph"/>
        <w:numPr>
          <w:ilvl w:val="0"/>
          <w:numId w:val="2"/>
        </w:numPr>
        <w:spacing w:before="40" w:after="40"/>
      </w:pPr>
      <w:r>
        <w:rPr>
          <w:rFonts w:ascii="Arial" w:cs="Arial" w:eastAsia="Arial" w:hAnsi="Arial"/>
          <w:b w:val="false"/>
          <w:bCs w:val="false"/>
          <w:sz w:val="22"/>
          <w:szCs w:val="22"/>
        </w:rPr>
        <w:t xml:space="preserve">Implement Gold layer star schema with fact and dimension tables for optimized querying</w:t>
      </w:r>
    </w:p>
    <w:p>
      <w:pPr>
        <w:pStyle w:val="ListParagraph"/>
        <w:numPr>
          <w:ilvl w:val="0"/>
          <w:numId w:val="2"/>
        </w:numPr>
        <w:spacing w:before="40" w:after="40"/>
      </w:pPr>
      <w:r>
        <w:rPr>
          <w:rFonts w:ascii="Arial" w:cs="Arial" w:eastAsia="Arial" w:hAnsi="Arial"/>
          <w:b w:val="false"/>
          <w:bCs w:val="false"/>
          <w:sz w:val="22"/>
          <w:szCs w:val="22"/>
        </w:rPr>
        <w:t xml:space="preserve">Add confidence assessment tracking using pre and post survey data</w:t>
      </w:r>
    </w:p>
    <w:p>
      <w:pPr>
        <w:pStyle w:val="ListParagraph"/>
        <w:numPr>
          <w:ilvl w:val="0"/>
          <w:numId w:val="2"/>
        </w:numPr>
        <w:spacing w:before="40" w:after="40"/>
      </w:pPr>
      <w:r>
        <w:rPr>
          <w:rFonts w:ascii="Arial" w:cs="Arial" w:eastAsia="Arial" w:hAnsi="Arial"/>
          <w:b w:val="false"/>
          <w:bCs w:val="false"/>
          <w:sz w:val="22"/>
          <w:szCs w:val="22"/>
        </w:rPr>
        <w:t xml:space="preserve">Expand user demographics table to capture age range and region for segment analysis</w:t>
      </w:r>
    </w:p>
    <w:p>
      <w:pPr>
        <w:pStyle w:val="ListParagraph"/>
        <w:numPr>
          <w:ilvl w:val="0"/>
          <w:numId w:val="2"/>
        </w:numPr>
        <w:spacing w:before="40" w:after="40"/>
      </w:pPr>
      <w:r>
        <w:rPr>
          <w:rFonts w:ascii="Arial" w:cs="Arial" w:eastAsia="Arial" w:hAnsi="Arial"/>
          <w:b w:val="false"/>
          <w:bCs w:val="false"/>
          <w:sz w:val="22"/>
          <w:szCs w:val="22"/>
        </w:rPr>
        <w:t xml:space="preserve">Set up automated KPI refresh schedule so dashboards update without manual intervention</w:t>
      </w:r>
    </w:p>
    <w:p>
      <w:pPr>
        <w:spacing w:before="80" w:after="80"/>
      </w:pPr>
    </w:p>
    <w:p>
      <w:pPr>
        <w:pBdr>
          <w:bottom w:val="single" w:color="E8E0D0" w:sz="4" w:space="1"/>
        </w:pBdr>
        <w:spacing w:before="120" w:after="120"/>
      </w:pPr>
    </w:p>
    <w:p>
      <w:pPr>
        <w:spacing w:before="240" w:after="60"/>
        <w:jc w:val="center"/>
      </w:pPr>
      <w:r>
        <w:rPr>
          <w:rFonts w:ascii="Arial" w:cs="Arial" w:eastAsia="Arial" w:hAnsi="Arial"/>
          <w:b/>
          <w:bCs/>
          <w:color w:val="1C3333"/>
          <w:sz w:val="20"/>
          <w:szCs w:val="20"/>
        </w:rPr>
        <w:t xml:space="preserve">Lumera · Team 39 · Women Tech Fest 2025</w:t>
      </w:r>
    </w:p>
    <w:p>
      <w:pPr>
        <w:spacing w:before="0" w:after="60"/>
        <w:jc w:val="center"/>
      </w:pPr>
      <w:r>
        <w:rPr>
          <w:rFonts w:ascii="Arial" w:cs="Arial" w:eastAsia="Arial" w:hAnsi="Arial"/>
          <w:color w:val="C4622D"/>
          <w:sz w:val="20"/>
          <w:szCs w:val="20"/>
        </w:rPr>
        <w:t xml:space="preserve">SDG 5 — Gender Equality · Digital Allyship Toolkit</w:t>
      </w:r>
    </w:p>
    <w:p>
      <w:pPr>
        <w:spacing w:before="0" w:after="0"/>
        <w:jc w:val="center"/>
      </w:pPr>
      <w:r>
        <w:rPr>
          <w:rFonts w:ascii="Arial" w:cs="Arial" w:eastAsia="Arial" w:hAnsi="Arial"/>
          <w:color w:val="8A9099"/>
          <w:sz w:val="18"/>
          <w:szCs w:val="18"/>
        </w:rPr>
        <w:t xml:space="preserve">Data Science &amp; Engineering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Team 39 · Women Tech Fest 2025 · SDG 5 — Gender Equality  |  Page </w:t>
    </w:r>
    <w:r>
      <w:rPr>
        <w:rFonts w:ascii="Arial" w:cs="Arial" w:eastAsia="Arial" w:hAnsi="Arial"/>
        <w:color w:val="8A9099"/>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LUMERA — Digital Allyship Toolkit  |  Data Analytics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2026-02-25T12:36:56.295Z</dcterms:created>
  <dcterms:modified xsi:type="dcterms:W3CDTF">2026-02-25T12:36:56.297Z</dcterms:modified>
</cp:coreProperties>
</file>

<file path=docProps/custom.xml><?xml version="1.0" encoding="utf-8"?>
<Properties xmlns="http://schemas.openxmlformats.org/officeDocument/2006/custom-properties" xmlns:vt="http://schemas.openxmlformats.org/officeDocument/2006/docPropsVTypes"/>
</file>