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1C3333"/>
          <w:sz w:val="72"/>
          <w:szCs w:val="72"/>
        </w:rPr>
        <w:t xml:space="preserve">LUMEN-RA</w:t>
      </w:r>
    </w:p>
    <w:p>
      <w:pPr>
        <w:spacing w:before="0" w:after="60"/>
        <w:jc w:val="center"/>
      </w:pPr>
      <w:r>
        <w:rPr>
          <w:rFonts w:ascii="Arial" w:cs="Arial" w:eastAsia="Arial" w:hAnsi="Arial"/>
          <w:color w:val="C4622D"/>
          <w:sz w:val="40"/>
          <w:szCs w:val="40"/>
        </w:rPr>
        <w:t xml:space="preserve">AI Integration Report</w:t>
      </w:r>
    </w:p>
    <w:p>
      <w:pPr>
        <w:spacing w:before="0" w:after="60"/>
        <w:jc w:val="center"/>
      </w:pPr>
      <w:r>
        <w:rPr>
          <w:rFonts w:ascii="Arial" w:cs="Arial" w:eastAsia="Arial" w:hAnsi="Arial"/>
          <w:color w:val="7A9E87"/>
          <w:sz w:val="24"/>
          <w:szCs w:val="24"/>
        </w:rPr>
        <w:t xml:space="preserve">How Artificial Intelligence Was Used Across the Data Science Pipeline</w:t>
      </w:r>
    </w:p>
    <w:p>
      <w:pPr>
        <w:spacing w:before="0" w:after="400"/>
        <w:jc w:val="center"/>
      </w:pPr>
      <w:r>
        <w:rPr>
          <w:rFonts w:ascii="Arial" w:cs="Arial" w:eastAsia="Arial" w:hAnsi="Arial"/>
          <w:color w:val="8A9099"/>
          <w:sz w:val="20"/>
          <w:szCs w:val="20"/>
        </w:rPr>
        <w:t xml:space="preserve">Team 39  ·  Women Tech Fest 2025  ·  SDG 5 — Gender Equality  ·  February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36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Lumen-Ra — Digital Allyship Toolkit</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2C2C2C"/>
                <w:sz w:val="20"/>
                <w:szCs w:val="20"/>
              </w:rPr>
              <w:t xml:space="preserve">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Team 39 — Data Science &amp; Engineering</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2C2C2C"/>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Tools Integration Report</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2C2C2C"/>
                <w:sz w:val="20"/>
                <w:szCs w:val="20"/>
              </w:rPr>
              <w:t xml:space="preserve">Phases Covered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1 (Warehouse) · Phase 2 (Ad Hoc) · Phase 3 (Dashboards) · Phase 4 (ML)</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2C2C2C"/>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February 2026</w:t>
            </w:r>
          </w:p>
        </w:tc>
      </w:tr>
    </w:tbl>
    <w:p>
      <w:pPr>
        <w:spacing w:before="80" w:after="80"/>
      </w:pPr>
    </w:p>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1. Introduction</w:t>
      </w:r>
    </w:p>
    <w:p>
      <w:pPr>
        <w:spacing w:before="60" w:after="80"/>
      </w:pPr>
      <w:r>
        <w:rPr>
          <w:rFonts w:ascii="Arial" w:cs="Arial" w:eastAsia="Arial" w:hAnsi="Arial"/>
          <w:sz w:val="22"/>
          <w:szCs w:val="22"/>
        </w:rPr>
        <w:t xml:space="preserve">Across the four phases of the Lumen-Ra Data Science and Engineering project, the team made deliberate and transparent use of Artificial Intelligence tools to accelerate development, improve quality, and overcome challenges that would otherwise have slowed progress significantly. This document provides an honest account of where, why, and how AI was used throughout the project.</w:t>
      </w:r>
    </w:p>
    <w:p>
      <w:pPr>
        <w:spacing w:before="80" w:after="80"/>
      </w:pPr>
    </w:p>
    <w:p>
      <w:pPr>
        <w:spacing w:before="60" w:after="80"/>
      </w:pPr>
      <w:r>
        <w:rPr>
          <w:rFonts w:ascii="Arial" w:cs="Arial" w:eastAsia="Arial" w:hAnsi="Arial"/>
          <w:sz w:val="22"/>
          <w:szCs w:val="22"/>
        </w:rPr>
        <w:t xml:space="preserve">Using AI tools in a data science project is not a shortcut — it is a professional practice. Senior data scientists, engineers and analysts in industry use AI assistants daily to write faster, debug more efficiently, understand unfamiliar concepts, and produce higher quality outputs. The team approached AI the same way: as a powerful tool that still required human judgment, domain knowledge and decision-making at every step.</w:t>
      </w:r>
    </w:p>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2. AI Tools Used Across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16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Claude (Anthropic)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phases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Structural guidance, documentation drafting, code scaffolding, data analysis and insights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ChatGPT (OpenAI)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 &amp;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 hoc question framing, Python code assistance, machine learning concept explanations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GitHub Copilot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Python code autocomplete and error correction in ML notebooks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Luca Studio (AI-assisted)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AI-assisted dashboard layout suggestions and chart type recommendations</w:t>
            </w:r>
          </w:p>
        </w:tc>
      </w:tr>
    </w:tbl>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3. Phase-by-Phase AI Usage</w:t>
      </w:r>
    </w:p>
    <w:p>
      <w:pPr>
        <w:pStyle w:val="Heading2"/>
        <w:spacing w:before="240" w:after="80"/>
      </w:pPr>
      <w:r>
        <w:rPr>
          <w:rFonts w:ascii="Arial" w:cs="Arial" w:eastAsia="Arial" w:hAnsi="Arial"/>
          <w:b/>
          <w:bCs/>
          <w:color w:val="C4622D"/>
          <w:sz w:val="24"/>
          <w:szCs w:val="24"/>
        </w:rPr>
        <w:t xml:space="preserve">Phase 1 — Data Warehouse &amp; Schema Design</w:t>
      </w:r>
    </w:p>
    <w:p>
      <w:pPr>
        <w:spacing w:before="60" w:after="80"/>
      </w:pPr>
      <w:r>
        <w:rPr>
          <w:rFonts w:ascii="Arial" w:cs="Arial" w:eastAsia="Arial" w:hAnsi="Arial"/>
          <w:sz w:val="22"/>
          <w:szCs w:val="22"/>
        </w:rPr>
        <w:t xml:space="preserve">The data warehouse phase presented the team's first major challenge: how do you build a data pipeline for a platform that does not yet have real users? The team used Claude to think through the Medallion Architecture — discussing the purpose of Bronze, Silver and Gold layers, what transformations were appropriate at each stage, and how to structure the schema to support future analytics without over-engineering it.</w:t>
      </w:r>
    </w:p>
    <w:p>
      <w:pPr>
        <w:spacing w:before="80" w:after="80"/>
      </w:pPr>
    </w:p>
    <w:p>
      <w:pPr>
        <w:spacing w:before="60" w:after="80"/>
      </w:pPr>
      <w:r>
        <w:rPr>
          <w:rFonts w:ascii="Arial" w:cs="Arial" w:eastAsia="Arial" w:hAnsi="Arial"/>
          <w:sz w:val="22"/>
          <w:szCs w:val="22"/>
        </w:rPr>
        <w:t xml:space="preserve">When designing the five-table schema on dbdiagram.io, Claude was used to review the entity relationships and flag potential issues with the foreign key structure before any data was generated. This saved the team from discovering referential integrity errors after hundreds of rows of synthetic data had already been created. Claude also helped draft the rationale for why Mockaroo was chosen as the data generation tool and what the dependency order for table generation should be.</w:t>
      </w:r>
    </w:p>
    <w:p>
      <w:pPr>
        <w:spacing w:before="80" w:after="80"/>
      </w:pPr>
    </w:p>
    <w:p>
      <w:pPr>
        <w:spacing w:before="60" w:after="80"/>
      </w:pPr>
      <w:r>
        <w:rPr>
          <w:rFonts w:ascii="Arial" w:cs="Arial" w:eastAsia="Arial" w:hAnsi="Arial"/>
          <w:sz w:val="22"/>
          <w:szCs w:val="22"/>
        </w:rPr>
        <w:t xml:space="preserve">In short, AI was used in Phase 1 as a senior technical reviewer — someone to sanity check decisions, suggest best practices, and explain why certain architectural choices matter in production environments.</w:t>
      </w:r>
    </w:p>
    <w:p>
      <w:pPr>
        <w:spacing w:before="80" w:after="80"/>
      </w:pPr>
    </w:p>
    <w:p>
      <w:pPr>
        <w:pStyle w:val="Heading2"/>
        <w:spacing w:before="240" w:after="80"/>
      </w:pPr>
      <w:r>
        <w:rPr>
          <w:rFonts w:ascii="Arial" w:cs="Arial" w:eastAsia="Arial" w:hAnsi="Arial"/>
          <w:b/>
          <w:bCs/>
          <w:color w:val="C4622D"/>
          <w:sz w:val="24"/>
          <w:szCs w:val="24"/>
        </w:rPr>
        <w:t xml:space="preserve">Phase 2 — Ad Hoc Analysis</w:t>
      </w:r>
    </w:p>
    <w:p>
      <w:pPr>
        <w:spacing w:before="60" w:after="80"/>
      </w:pPr>
      <w:r>
        <w:rPr>
          <w:rFonts w:ascii="Arial" w:cs="Arial" w:eastAsia="Arial" w:hAnsi="Arial"/>
          <w:sz w:val="22"/>
          <w:szCs w:val="22"/>
        </w:rPr>
        <w:t xml:space="preserve">The ad hoc analysis phase required the team to move from raw data to business questions quickly. ChatGPT and Claude were both used to help frame the four core business questions in language that would resonate with non-technical stakeholders. Rather than just presenting a line chart of user counts, the team used AI to help articulate the underlying question: is the platform gaining momentum, or is user interest fading over time?</w:t>
      </w:r>
    </w:p>
    <w:p>
      <w:pPr>
        <w:spacing w:before="80" w:after="80"/>
      </w:pPr>
    </w:p>
    <w:p>
      <w:pPr>
        <w:spacing w:before="60" w:after="80"/>
      </w:pPr>
      <w:r>
        <w:rPr>
          <w:rFonts w:ascii="Arial" w:cs="Arial" w:eastAsia="Arial" w:hAnsi="Arial"/>
          <w:sz w:val="22"/>
          <w:szCs w:val="22"/>
        </w:rPr>
        <w:t xml:space="preserve">AI was also used to interpret the scatter plot findings — specifically to help describe what a cluster of high-progress, low-score users means in practical terms for a learning platform and what interventions would be appropriate for that user segment. The dashboard was built in Luca Studio, which itself uses AI-assisted suggestions for layout and chart type selection based on the data being visualized.</w:t>
      </w:r>
    </w:p>
    <w:p>
      <w:pPr>
        <w:spacing w:before="80" w:after="80"/>
      </w:pPr>
    </w:p>
    <w:p>
      <w:pPr>
        <w:spacing w:before="60" w:after="80"/>
      </w:pPr>
      <w:r>
        <w:rPr>
          <w:rFonts w:ascii="Arial" w:cs="Arial" w:eastAsia="Arial" w:hAnsi="Arial"/>
          <w:sz w:val="22"/>
          <w:szCs w:val="22"/>
        </w:rPr>
        <w:t xml:space="preserve">The business question callouts visible on each chart in the ad hoc dashboard — the framing of each visual as an investigation rather than just a display — were shaped with AI assistance to ensure they communicated clearly to both technical and non-technical audiences.</w:t>
      </w:r>
    </w:p>
    <w:p>
      <w:pPr>
        <w:spacing w:before="80" w:after="80"/>
      </w:pPr>
    </w:p>
    <w:p>
      <w:pPr>
        <w:pStyle w:val="Heading2"/>
        <w:spacing w:before="240" w:after="80"/>
      </w:pPr>
      <w:r>
        <w:rPr>
          <w:rFonts w:ascii="Arial" w:cs="Arial" w:eastAsia="Arial" w:hAnsi="Arial"/>
          <w:b/>
          <w:bCs/>
          <w:color w:val="C4622D"/>
          <w:sz w:val="24"/>
          <w:szCs w:val="24"/>
        </w:rPr>
        <w:t xml:space="preserve">Phase 3 — Dashboards</w:t>
      </w:r>
    </w:p>
    <w:p>
      <w:pPr>
        <w:spacing w:before="60" w:after="80"/>
      </w:pPr>
      <w:r>
        <w:rPr>
          <w:rFonts w:ascii="Arial" w:cs="Arial" w:eastAsia="Arial" w:hAnsi="Arial"/>
          <w:sz w:val="22"/>
          <w:szCs w:val="22"/>
        </w:rPr>
        <w:t xml:space="preserve">The dashboard phase involved building two interactive analytics dashboards — one focused on platform performance and one on user retention and impact. The team used Claude as a structural guide throughout this phase, using it to plan the layout architecture, determine which KPIs and chart types were most appropriate for each business question, and define how the components should relate to one another on the page.</w:t>
      </w:r>
    </w:p>
    <w:p>
      <w:pPr>
        <w:spacing w:before="80" w:after="80"/>
      </w:pPr>
    </w:p>
    <w:p>
      <w:pPr>
        <w:spacing w:before="60" w:after="80"/>
      </w:pPr>
      <w:r>
        <w:rPr>
          <w:rFonts w:ascii="Arial" w:cs="Arial" w:eastAsia="Arial" w:hAnsi="Arial"/>
          <w:sz w:val="22"/>
          <w:szCs w:val="22"/>
        </w:rPr>
        <w:t xml:space="preserve">Claude provided a scaffold — a clear structural plan specifying which sections the dashboard needed, what each visual should communicate, and how the HTML, CSS and JavaScript components should be organized. The team then used that scaffold to write, refine and customize the actual code, applying the Lumen-Ra color palette, adjusting layouts to match the platform's visual identity, and ensuring the dashboards functioned correctly across different browsers.</w:t>
      </w:r>
    </w:p>
    <w:p>
      <w:pPr>
        <w:spacing w:before="80" w:after="80"/>
      </w:pPr>
    </w:p>
    <w:p>
      <w:pPr>
        <w:spacing w:before="60" w:after="80"/>
      </w:pPr>
      <w:r>
        <w:rPr>
          <w:rFonts w:ascii="Arial" w:cs="Arial" w:eastAsia="Arial" w:hAnsi="Arial"/>
          <w:sz w:val="22"/>
          <w:szCs w:val="22"/>
        </w:rPr>
        <w:t xml:space="preserve">When the original Power BI dashboards were found to not match the platform's visual identity, AI structural guidance helped the team plan the rebuild as standalone HTML files — mapping out the component hierarchy and the data flow before a line of code was written. The team then built from that structure, which made the coding process significantly more efficient and the final output more polished.</w:t>
      </w:r>
    </w:p>
    <w:p>
      <w:pPr>
        <w:spacing w:before="80" w:after="80"/>
      </w:pPr>
    </w:p>
    <w:p>
      <w:pPr>
        <w:spacing w:before="60" w:after="80"/>
      </w:pPr>
      <w:r>
        <w:rPr>
          <w:rFonts w:ascii="Arial" w:cs="Arial" w:eastAsia="Arial" w:hAnsi="Arial"/>
          <w:sz w:val="22"/>
          <w:szCs w:val="22"/>
        </w:rPr>
        <w:t xml:space="preserve">AI was also used to explore the underlying data — feeding in the cleaned values and asking for patterns that might not be immediately obvious. The finding that text modules outperform video by 4.7 points, and that learners returning for a fourth session score 8.4 points higher on average, both emerged from AI-assisted data exploration before being incorporated into the dashboards as highlighted insights.</w:t>
      </w:r>
    </w:p>
    <w:p>
      <w:pPr>
        <w:spacing w:before="80" w:after="80"/>
      </w:pPr>
    </w:p>
    <w:p>
      <w:pPr>
        <w:pStyle w:val="Heading2"/>
        <w:spacing w:before="240" w:after="80"/>
      </w:pPr>
      <w:r>
        <w:rPr>
          <w:rFonts w:ascii="Arial" w:cs="Arial" w:eastAsia="Arial" w:hAnsi="Arial"/>
          <w:b/>
          <w:bCs/>
          <w:color w:val="C4622D"/>
          <w:sz w:val="24"/>
          <w:szCs w:val="24"/>
        </w:rPr>
        <w:t xml:space="preserve">Phase 4 — Machine Learning</w:t>
      </w:r>
    </w:p>
    <w:p>
      <w:pPr>
        <w:spacing w:before="60" w:after="80"/>
      </w:pPr>
      <w:r>
        <w:rPr>
          <w:rFonts w:ascii="Arial" w:cs="Arial" w:eastAsia="Arial" w:hAnsi="Arial"/>
          <w:sz w:val="22"/>
          <w:szCs w:val="22"/>
        </w:rPr>
        <w:t xml:space="preserve">The machine learning phase used AI tools most heavily for conceptual understanding and code quality. When the team was designing the weekly feature engineering approach, ChatGPT was used to explain why weekly aggregation is preferable to raw event-level data for small datasets — helping the team understand not just what to do but why it was the right decision.</w:t>
      </w:r>
    </w:p>
    <w:p>
      <w:pPr>
        <w:spacing w:before="80" w:after="80"/>
      </w:pPr>
    </w:p>
    <w:p>
      <w:pPr>
        <w:spacing w:before="60" w:after="80"/>
      </w:pPr>
      <w:r>
        <w:rPr>
          <w:rFonts w:ascii="Arial" w:cs="Arial" w:eastAsia="Arial" w:hAnsi="Arial"/>
          <w:sz w:val="22"/>
          <w:szCs w:val="22"/>
        </w:rPr>
        <w:t xml:space="preserve">GitHub Copilot assisted with Python code in the Google Colab notebooks — autocompleting Pandas operations for weekly aggregation and flagging errors in the Scikit-learn Logistic Regression implementation before they caused silent failures in the model output. Claude was used to review the feature engineering logic and suggest the confidence score as a behavioral proxy that would avoid the subjectivity problems of self-reported survey data.</w:t>
      </w:r>
    </w:p>
    <w:p>
      <w:pPr>
        <w:spacing w:before="80" w:after="80"/>
      </w:pPr>
    </w:p>
    <w:p>
      <w:pPr>
        <w:spacing w:before="60" w:after="80"/>
      </w:pPr>
      <w:r>
        <w:rPr>
          <w:rFonts w:ascii="Arial" w:cs="Arial" w:eastAsia="Arial" w:hAnsi="Arial"/>
          <w:sz w:val="22"/>
          <w:szCs w:val="22"/>
        </w:rPr>
        <w:t xml:space="preserve">When the ML pipeline documentation was written, Claude was used to translate the technical process into plain English that a non-technical stakeholder could follow without a machine learning background. This is one of the most valuable uses of AI in a data science project: bridging the communication gap between what the data does and what it means.</w:t>
      </w:r>
    </w:p>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4. AI in Documentation</w:t>
      </w:r>
    </w:p>
    <w:p>
      <w:pPr>
        <w:spacing w:before="60" w:after="80"/>
      </w:pPr>
      <w:r>
        <w:rPr>
          <w:rFonts w:ascii="Arial" w:cs="Arial" w:eastAsia="Arial" w:hAnsi="Arial"/>
          <w:sz w:val="22"/>
          <w:szCs w:val="22"/>
        </w:rPr>
        <w:t xml:space="preserve">The full project documentation — including the technical documentation, the README files for each phase folder, and this AI integration report — was produced with significant Claude assistance. The team provided all of the facts, data, context and decisions. Claude helped structure them into coherent, professional documents with appropriate headings, flow and language.</w:t>
      </w:r>
    </w:p>
    <w:p>
      <w:pPr>
        <w:spacing w:before="80" w:after="80"/>
      </w:pPr>
    </w:p>
    <w:p>
      <w:pPr>
        <w:spacing w:before="60" w:after="80"/>
      </w:pPr>
      <w:r>
        <w:rPr>
          <w:rFonts w:ascii="Arial" w:cs="Arial" w:eastAsia="Arial" w:hAnsi="Arial"/>
          <w:sz w:val="22"/>
          <w:szCs w:val="22"/>
        </w:rPr>
        <w:t xml:space="preserve">This is a legitimate and increasingly standard use of AI in professional environments. The accuracy of the documentation is the team's responsibility — every number, every architectural decision, and every insight described came from the team's actual work. AI was the writing partner, not the analyst.</w:t>
      </w:r>
    </w:p>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5. Responsible AI Use — What We Did and Did Not Do</w:t>
      </w:r>
    </w:p>
    <w:p>
      <w:pPr>
        <w:spacing w:before="60" w:after="80"/>
      </w:pPr>
      <w:r>
        <w:rPr>
          <w:rFonts w:ascii="Arial" w:cs="Arial" w:eastAsia="Arial" w:hAnsi="Arial"/>
          <w:sz w:val="22"/>
          <w:szCs w:val="22"/>
        </w:rPr>
        <w:t xml:space="preserve">The team approached AI integration with clear boundaries. AI was used to assist, accelerate and improve — not to replace the team's judgment or fabricate outputs.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What AI Was Used For</w:t>
            </w:r>
          </w:p>
        </w:tc>
        <w:tc>
          <w:tcPr>
            <w:tcW w:type="dxa" w:w="468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What AI Was NOT Used For</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Reviewing architecture decisions and flagging issues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Making architectural decisions on the team's behalf</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Providing structural scaffolding for dashboard layout and components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Deciding what the dashboards should measure or show</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Explaining ML concepts to inform better implementation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Choosing the machine learning model or target variable</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Writing documentation from facts provided by the 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Generating or fabricating data, findings or results</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Framing business questions in stakeholder language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Interpreting business needs — that required human context</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Debugging code and suggesting structural fixes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Writing the core ML pipeline logic without human oversight</w:t>
            </w:r>
          </w:p>
        </w:tc>
      </w:tr>
    </w:tbl>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6. Conclusion</w:t>
      </w:r>
    </w:p>
    <w:p>
      <w:pPr>
        <w:spacing w:before="60" w:after="80"/>
      </w:pPr>
      <w:r>
        <w:rPr>
          <w:rFonts w:ascii="Arial" w:cs="Arial" w:eastAsia="Arial" w:hAnsi="Arial"/>
          <w:sz w:val="22"/>
          <w:szCs w:val="22"/>
        </w:rPr>
        <w:t xml:space="preserve">AI was a meaningful contributor to the quality and speed of this project. Without it, the production-grade dashboards would have taken significantly longer to plan and build, the documentation would have been less comprehensive, and some of the technical concepts in the machine learning phase would have been harder to implement correctly in the time available.</w:t>
      </w:r>
    </w:p>
    <w:p>
      <w:pPr>
        <w:spacing w:before="80" w:after="80"/>
      </w:pPr>
    </w:p>
    <w:p>
      <w:pPr>
        <w:spacing w:before="60" w:after="80"/>
      </w:pPr>
      <w:r>
        <w:rPr>
          <w:rFonts w:ascii="Arial" w:cs="Arial" w:eastAsia="Arial" w:hAnsi="Arial"/>
          <w:sz w:val="22"/>
          <w:szCs w:val="22"/>
        </w:rPr>
        <w:t xml:space="preserve">At the same time, the value of this project came from the team. The data architecture was designed by people who understood the platform's needs. The business questions were asked by people who understood the SDG 5 mission. The insights were validated by people who understood what the numbers actually meant for real learners going through a digital allyship programme.</w:t>
      </w:r>
    </w:p>
    <w:p>
      <w:pPr>
        <w:spacing w:before="80" w:after="80"/>
      </w:pPr>
    </w:p>
    <w:p>
      <w:pPr>
        <w:spacing w:before="60" w:after="80"/>
      </w:pPr>
      <w:r>
        <w:rPr>
          <w:rFonts w:ascii="Arial" w:cs="Arial" w:eastAsia="Arial" w:hAnsi="Arial"/>
          <w:sz w:val="22"/>
          <w:szCs w:val="22"/>
        </w:rPr>
        <w:t xml:space="preserve">AI made the team faster, sharper and more polished. The team made the project meaningful.</w:t>
      </w:r>
    </w:p>
    <w:p>
      <w:pPr>
        <w:spacing w:before="80" w:after="80"/>
      </w:pPr>
    </w:p>
    <w:p>
      <w:pPr>
        <w:spacing w:before="80" w:after="80"/>
      </w:pPr>
    </w:p>
    <w:p>
      <w:pPr>
        <w:spacing w:before="160" w:after="40"/>
        <w:jc w:val="center"/>
      </w:pPr>
      <w:r>
        <w:rPr>
          <w:rFonts w:ascii="Arial" w:cs="Arial" w:eastAsia="Arial" w:hAnsi="Arial"/>
          <w:b/>
          <w:bCs/>
          <w:color w:val="1C3333"/>
          <w:sz w:val="22"/>
          <w:szCs w:val="22"/>
        </w:rPr>
        <w:t xml:space="preserve">Lumen-Ra  ·  Team 39  ·  Women Tech Fest 2025</w:t>
      </w:r>
    </w:p>
    <w:p>
      <w:pPr>
        <w:spacing w:before="0" w:after="40"/>
        <w:jc w:val="center"/>
      </w:pPr>
      <w:r>
        <w:rPr>
          <w:rFonts w:ascii="Arial" w:cs="Arial" w:eastAsia="Arial" w:hAnsi="Arial"/>
          <w:color w:val="C4622D"/>
          <w:sz w:val="20"/>
          <w:szCs w:val="20"/>
        </w:rPr>
        <w:t xml:space="preserve">SDG 5 — Gender Equality  ·  AI Integration Report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0" w:sz="4" w:space="1"/>
      </w:pBdr>
      <w:spacing w:before="100"/>
      <w:jc w:val="center"/>
    </w:pPr>
    <w:r>
      <w:rPr>
        <w:rFonts w:ascii="Arial" w:cs="Arial" w:eastAsia="Arial" w:hAnsi="Arial"/>
        <w:color w:val="8A9099"/>
        <w:sz w:val="18"/>
        <w:szCs w:val="18"/>
      </w:rPr>
      <w:t xml:space="preserve">Lumen-Ra  ·  Team 39  ·  SDG 5 — Gender Equality  ·  Women Tech Fest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622D" w:sz="6" w:space="1"/>
      </w:pBdr>
      <w:spacing w:after="100"/>
    </w:pPr>
    <w:r>
      <w:rPr>
        <w:rFonts w:ascii="Arial" w:cs="Arial" w:eastAsia="Arial" w:hAnsi="Arial"/>
        <w:b/>
        <w:bCs/>
        <w:color w:val="1C3333"/>
        <w:sz w:val="18"/>
        <w:szCs w:val="18"/>
      </w:rPr>
      <w:t xml:space="preserve">LUMEN-RA  |  AI Integration Report  |  Team 39  |  Women Tech Fest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2026-02-26T19:21:47.139Z</dcterms:created>
  <dcterms:modified xsi:type="dcterms:W3CDTF">2026-02-26T19:21:47.140Z</dcterms:modified>
</cp:coreProperties>
</file>

<file path=docProps/custom.xml><?xml version="1.0" encoding="utf-8"?>
<Properties xmlns="http://schemas.openxmlformats.org/officeDocument/2006/custom-properties" xmlns:vt="http://schemas.openxmlformats.org/officeDocument/2006/docPropsVTypes"/>
</file>