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F80" w:rsidRPr="001D2C66" w:rsidRDefault="003A6F80" w:rsidP="003A6F80">
      <w:pPr>
        <w:jc w:val="center"/>
        <w:rPr>
          <w:sz w:val="32"/>
          <w:szCs w:val="32"/>
        </w:rPr>
      </w:pPr>
      <w:r w:rsidRPr="001D2C66">
        <w:rPr>
          <w:rFonts w:hint="eastAsia"/>
          <w:sz w:val="32"/>
          <w:szCs w:val="32"/>
        </w:rPr>
        <w:t>期权交易系统</w:t>
      </w:r>
      <w:r w:rsidRPr="001D2C66">
        <w:rPr>
          <w:rFonts w:hint="eastAsia"/>
          <w:sz w:val="32"/>
          <w:szCs w:val="32"/>
        </w:rPr>
        <w:t>T</w:t>
      </w:r>
      <w:r w:rsidRPr="001D2C66">
        <w:rPr>
          <w:rFonts w:hint="eastAsia"/>
          <w:sz w:val="32"/>
          <w:szCs w:val="32"/>
        </w:rPr>
        <w:t>型报价</w:t>
      </w:r>
    </w:p>
    <w:p w:rsidR="003A6F80" w:rsidRDefault="003A6F80" w:rsidP="003A6F80"/>
    <w:p w:rsidR="003A6F80" w:rsidRDefault="003A6F80" w:rsidP="003A6F80"/>
    <w:p w:rsidR="003A6F80" w:rsidRDefault="003A6F80" w:rsidP="003A6F80">
      <w:pPr>
        <w:pStyle w:val="a3"/>
        <w:numPr>
          <w:ilvl w:val="0"/>
          <w:numId w:val="1"/>
        </w:numPr>
        <w:ind w:firstLineChars="0"/>
      </w:pPr>
      <w:r>
        <w:rPr>
          <w:rFonts w:hint="eastAsia"/>
        </w:rPr>
        <w:t>背景基本需求</w:t>
      </w:r>
    </w:p>
    <w:p w:rsidR="003A6F80" w:rsidRDefault="003A6F80" w:rsidP="003A6F80">
      <w:pPr>
        <w:pStyle w:val="a3"/>
        <w:ind w:left="420" w:firstLineChars="0" w:firstLine="0"/>
      </w:pPr>
      <w:r>
        <w:rPr>
          <w:rFonts w:hint="eastAsia"/>
        </w:rPr>
        <w:t>随着期权交易的展开，对应的软件需求更新。希望在同一行显示同一个标的物，同一个执行价的看涨和看跌两个合约的行情。希望可以针对同一个标的物的所有执行价，显示所有行情。希望可以显示自定义数量的标的物执行价的行情。</w:t>
      </w:r>
    </w:p>
    <w:p w:rsidR="003A6F80" w:rsidRDefault="003A6F80" w:rsidP="003A6F80">
      <w:pPr>
        <w:pStyle w:val="a3"/>
        <w:numPr>
          <w:ilvl w:val="0"/>
          <w:numId w:val="1"/>
        </w:numPr>
        <w:ind w:firstLineChars="0"/>
      </w:pPr>
      <w:r>
        <w:rPr>
          <w:rFonts w:hint="eastAsia"/>
        </w:rPr>
        <w:t>功能设计</w:t>
      </w:r>
    </w:p>
    <w:p w:rsidR="003A6F80" w:rsidRDefault="003A6F80" w:rsidP="003A6F80">
      <w:pPr>
        <w:pStyle w:val="a3"/>
        <w:ind w:left="420" w:firstLineChars="0" w:firstLine="0"/>
      </w:pPr>
      <w:r>
        <w:rPr>
          <w:rFonts w:hint="eastAsia"/>
        </w:rPr>
        <w:t>按两种方式实现：第一种，区分标的物，显示相同标的物下的所有行情。第二种，</w:t>
      </w:r>
      <w:r w:rsidRPr="00755EB1">
        <w:rPr>
          <w:rFonts w:hint="eastAsia"/>
        </w:rPr>
        <w:t>根据自定义的内容显示所有行情</w:t>
      </w:r>
      <w:r>
        <w:rPr>
          <w:rFonts w:hint="eastAsia"/>
        </w:rPr>
        <w:t>。（注：这里的行情都是看涨和看跌两个方向）</w:t>
      </w:r>
    </w:p>
    <w:p w:rsidR="003A6F80" w:rsidRDefault="003A6F80" w:rsidP="003A6F80">
      <w:pPr>
        <w:pStyle w:val="a3"/>
        <w:numPr>
          <w:ilvl w:val="0"/>
          <w:numId w:val="2"/>
        </w:numPr>
        <w:ind w:firstLineChars="0"/>
      </w:pPr>
      <w:r>
        <w:rPr>
          <w:rFonts w:hint="eastAsia"/>
        </w:rPr>
        <w:t>区分标的物，显示相同标的物下的所有行情</w:t>
      </w:r>
    </w:p>
    <w:p w:rsidR="003A6F80" w:rsidRDefault="003A6F80" w:rsidP="003A6F80">
      <w:pPr>
        <w:pStyle w:val="a3"/>
        <w:numPr>
          <w:ilvl w:val="0"/>
          <w:numId w:val="3"/>
        </w:numPr>
        <w:ind w:firstLineChars="0"/>
      </w:pPr>
      <w:r>
        <w:rPr>
          <w:rFonts w:hint="eastAsia"/>
        </w:rPr>
        <w:t>一个独立窗口，只显示一个标的物的相关行情。包含自身的行情，所有该标的物的全部执行价行情，并且同样的执行价的看跌和看涨行情在同一行显示。</w:t>
      </w:r>
    </w:p>
    <w:p w:rsidR="003A6F80" w:rsidRDefault="003A6F80" w:rsidP="003A6F80">
      <w:pPr>
        <w:pStyle w:val="a3"/>
        <w:numPr>
          <w:ilvl w:val="0"/>
          <w:numId w:val="3"/>
        </w:numPr>
        <w:ind w:firstLineChars="0"/>
      </w:pPr>
      <w:r>
        <w:rPr>
          <w:rFonts w:hint="eastAsia"/>
        </w:rPr>
        <w:t>行情里的数值算法和涨跌红绿字显示同标准版保持一致。（跌的用绿色，涨的用红色，对比价为昨结算）</w:t>
      </w:r>
    </w:p>
    <w:p w:rsidR="003A6F80" w:rsidRDefault="003A6F80" w:rsidP="003A6F80">
      <w:pPr>
        <w:pStyle w:val="a3"/>
        <w:numPr>
          <w:ilvl w:val="0"/>
          <w:numId w:val="3"/>
        </w:numPr>
        <w:ind w:firstLineChars="0"/>
      </w:pPr>
      <w:r>
        <w:rPr>
          <w:rFonts w:hint="eastAsia"/>
        </w:rPr>
        <w:t>同一个执行价的涨跌两条行情在一行显示，显示列只需要设置单方向的一条即可，以中心对称显示。</w:t>
      </w:r>
    </w:p>
    <w:p w:rsidR="003A6F80" w:rsidRDefault="003A6F80" w:rsidP="003A6F80">
      <w:pPr>
        <w:pStyle w:val="a3"/>
        <w:numPr>
          <w:ilvl w:val="0"/>
          <w:numId w:val="3"/>
        </w:numPr>
        <w:ind w:firstLineChars="0"/>
      </w:pPr>
      <w:r>
        <w:rPr>
          <w:rFonts w:hint="eastAsia"/>
        </w:rPr>
        <w:t>参考图：</w:t>
      </w:r>
    </w:p>
    <w:p w:rsidR="003A6F80" w:rsidRDefault="003A6F80" w:rsidP="003A6F80">
      <w:pPr>
        <w:pStyle w:val="a3"/>
        <w:ind w:left="1260" w:firstLineChars="0" w:firstLine="0"/>
      </w:pPr>
      <w:r>
        <w:rPr>
          <w:rFonts w:hint="eastAsia"/>
          <w:noProof/>
        </w:rPr>
        <w:drawing>
          <wp:inline distT="0" distB="0" distL="0" distR="0">
            <wp:extent cx="5274310" cy="185715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857151"/>
                    </a:xfrm>
                    <a:prstGeom prst="rect">
                      <a:avLst/>
                    </a:prstGeom>
                    <a:noFill/>
                    <a:ln w="9525">
                      <a:noFill/>
                      <a:miter lim="800000"/>
                      <a:headEnd/>
                      <a:tailEnd/>
                    </a:ln>
                  </pic:spPr>
                </pic:pic>
              </a:graphicData>
            </a:graphic>
          </wp:inline>
        </w:drawing>
      </w:r>
    </w:p>
    <w:p w:rsidR="003A6F80" w:rsidRDefault="003A6F80" w:rsidP="003A6F80">
      <w:pPr>
        <w:pStyle w:val="a3"/>
        <w:ind w:left="1260" w:firstLineChars="0" w:firstLine="0"/>
      </w:pPr>
      <w:r>
        <w:rPr>
          <w:noProof/>
        </w:rPr>
        <w:drawing>
          <wp:inline distT="0" distB="0" distL="0" distR="0">
            <wp:extent cx="5274310" cy="306269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3062696"/>
                    </a:xfrm>
                    <a:prstGeom prst="rect">
                      <a:avLst/>
                    </a:prstGeom>
                    <a:noFill/>
                    <a:ln w="9525">
                      <a:noFill/>
                      <a:miter lim="800000"/>
                      <a:headEnd/>
                      <a:tailEnd/>
                    </a:ln>
                  </pic:spPr>
                </pic:pic>
              </a:graphicData>
            </a:graphic>
          </wp:inline>
        </w:drawing>
      </w:r>
    </w:p>
    <w:p w:rsidR="003A6F80" w:rsidRDefault="003A6F80" w:rsidP="003A6F80">
      <w:pPr>
        <w:pStyle w:val="a3"/>
        <w:ind w:left="1260" w:firstLineChars="0" w:firstLine="0"/>
      </w:pPr>
      <w:r>
        <w:rPr>
          <w:rFonts w:hint="eastAsia"/>
        </w:rPr>
        <w:lastRenderedPageBreak/>
        <w:t>截图里已经配置只显示了以上几列。不是只能显示。</w:t>
      </w:r>
    </w:p>
    <w:p w:rsidR="003A6F80" w:rsidRDefault="003A6F80" w:rsidP="003A6F80">
      <w:pPr>
        <w:pStyle w:val="a3"/>
        <w:ind w:left="1260" w:firstLineChars="0" w:firstLine="0"/>
      </w:pPr>
      <w:r>
        <w:rPr>
          <w:noProof/>
        </w:rPr>
        <w:drawing>
          <wp:inline distT="0" distB="0" distL="0" distR="0">
            <wp:extent cx="4933950" cy="41624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933950" cy="4162425"/>
                    </a:xfrm>
                    <a:prstGeom prst="rect">
                      <a:avLst/>
                    </a:prstGeom>
                    <a:noFill/>
                    <a:ln w="9525">
                      <a:noFill/>
                      <a:miter lim="800000"/>
                      <a:headEnd/>
                      <a:tailEnd/>
                    </a:ln>
                  </pic:spPr>
                </pic:pic>
              </a:graphicData>
            </a:graphic>
          </wp:inline>
        </w:drawing>
      </w:r>
    </w:p>
    <w:p w:rsidR="003A6F80" w:rsidRDefault="003A6F80" w:rsidP="003A6F80">
      <w:pPr>
        <w:pStyle w:val="a3"/>
        <w:numPr>
          <w:ilvl w:val="0"/>
          <w:numId w:val="3"/>
        </w:numPr>
        <w:ind w:firstLineChars="0"/>
      </w:pPr>
      <w:r>
        <w:rPr>
          <w:rFonts w:hint="eastAsia"/>
        </w:rPr>
        <w:t>修改内容及注释说明：</w:t>
      </w:r>
    </w:p>
    <w:p w:rsidR="003A6F80" w:rsidRDefault="003A6F80" w:rsidP="003A6F80">
      <w:pPr>
        <w:pStyle w:val="a3"/>
        <w:numPr>
          <w:ilvl w:val="0"/>
          <w:numId w:val="4"/>
        </w:numPr>
        <w:ind w:firstLineChars="0"/>
      </w:pPr>
      <w:r>
        <w:rPr>
          <w:rFonts w:hint="eastAsia"/>
        </w:rPr>
        <w:t>进入方式：选择任意标的物合约或期权合约，右键菜单点击【期权</w:t>
      </w:r>
      <w:r>
        <w:rPr>
          <w:rFonts w:hint="eastAsia"/>
        </w:rPr>
        <w:t>T</w:t>
      </w:r>
      <w:r>
        <w:rPr>
          <w:rFonts w:hint="eastAsia"/>
        </w:rPr>
        <w:t>型报价】按钮或者菜单栏插件里的【期权</w:t>
      </w:r>
      <w:r>
        <w:rPr>
          <w:rFonts w:hint="eastAsia"/>
        </w:rPr>
        <w:t>T</w:t>
      </w:r>
      <w:r>
        <w:rPr>
          <w:rFonts w:hint="eastAsia"/>
        </w:rPr>
        <w:t>型报价】，弹出此窗口，窗口名称显示为选择的标的物合约</w:t>
      </w:r>
    </w:p>
    <w:p w:rsidR="003A6F80" w:rsidRDefault="003A6F80" w:rsidP="003A6F80">
      <w:pPr>
        <w:pStyle w:val="a3"/>
        <w:numPr>
          <w:ilvl w:val="0"/>
          <w:numId w:val="4"/>
        </w:numPr>
        <w:ind w:firstLineChars="0"/>
      </w:pPr>
      <w:r>
        <w:rPr>
          <w:rFonts w:hint="eastAsia"/>
        </w:rPr>
        <w:t>标的物自身行情，在第一列表显示。标的物执行价涨跌行情在第二个列表显示</w:t>
      </w:r>
    </w:p>
    <w:p w:rsidR="005D0918" w:rsidRDefault="005D0918" w:rsidP="005D0918">
      <w:pPr>
        <w:pStyle w:val="a3"/>
        <w:numPr>
          <w:ilvl w:val="0"/>
          <w:numId w:val="4"/>
        </w:numPr>
        <w:ind w:firstLineChars="0"/>
      </w:pPr>
      <w:r>
        <w:rPr>
          <w:rFonts w:hint="eastAsia"/>
        </w:rPr>
        <w:t>在标的物行情列表点击右键或者在标的物执行价涨跌行情列表点击右键，选择按钮【表格列设置】，弹出设置窗口。可以修改是否显示及显示顺序。其中合约永远保持在第一，所以可以不出现在设置里。（标的物行情合约为第一位，显示在最左侧。</w:t>
      </w:r>
      <w:commentRangeStart w:id="0"/>
      <w:r>
        <w:rPr>
          <w:rFonts w:hint="eastAsia"/>
        </w:rPr>
        <w:t>标的物执行价涨跌行情</w:t>
      </w:r>
      <w:commentRangeEnd w:id="0"/>
      <w:r>
        <w:rPr>
          <w:rStyle w:val="a5"/>
        </w:rPr>
        <w:commentReference w:id="0"/>
      </w:r>
      <w:r>
        <w:rPr>
          <w:rFonts w:hint="eastAsia"/>
        </w:rPr>
        <w:t>，执行价合约里的执行价格为第一位，显示在最中间的</w:t>
      </w:r>
      <w:r>
        <w:t>”</w:t>
      </w:r>
      <w:r>
        <w:rPr>
          <w:rFonts w:hint="eastAsia"/>
        </w:rPr>
        <w:t>&lt;-</w:t>
      </w:r>
      <w:r>
        <w:rPr>
          <w:rFonts w:hint="eastAsia"/>
        </w:rPr>
        <w:t>涨看跌</w:t>
      </w:r>
      <w:r>
        <w:rPr>
          <w:rFonts w:hint="eastAsia"/>
        </w:rPr>
        <w:t>-&gt;</w:t>
      </w:r>
      <w:r>
        <w:t>”</w:t>
      </w:r>
      <w:r>
        <w:rPr>
          <w:rFonts w:hint="eastAsia"/>
        </w:rPr>
        <w:t>列。</w:t>
      </w:r>
    </w:p>
    <w:p w:rsidR="005D0918" w:rsidRDefault="005D0918" w:rsidP="005D0918">
      <w:pPr>
        <w:pStyle w:val="a3"/>
        <w:numPr>
          <w:ilvl w:val="0"/>
          <w:numId w:val="4"/>
        </w:numPr>
        <w:ind w:firstLineChars="0"/>
      </w:pPr>
      <w:r>
        <w:rPr>
          <w:rFonts w:hint="eastAsia"/>
        </w:rPr>
        <w:t>显示列内容和下面的执行价看涨和看跌显示列用同一个配置文件。（等于一个配置文件，同时控制标的物自身行情，标的物执行价看涨行情和标的物执行价看跌行情的显示列内容。）同一个执行价的涨跌两条行情在一行显示，显示列只需要设置单方向的一条即可，以合约名称里的执行价为中心对称显示（即中左一和中右一是同样的列，中左二和中右二一样，以此类推）</w:t>
      </w:r>
    </w:p>
    <w:p w:rsidR="005D0918" w:rsidRDefault="005D0918" w:rsidP="005D0918">
      <w:pPr>
        <w:pStyle w:val="a3"/>
        <w:numPr>
          <w:ilvl w:val="0"/>
          <w:numId w:val="4"/>
        </w:numPr>
        <w:ind w:firstLineChars="0"/>
      </w:pPr>
      <w:r>
        <w:rPr>
          <w:rFonts w:hint="eastAsia"/>
        </w:rPr>
        <w:t>修改表格列显示内容或顺序，并且确定后，刷新所有已经出现的</w:t>
      </w:r>
      <w:r>
        <w:rPr>
          <w:rFonts w:hint="eastAsia"/>
        </w:rPr>
        <w:t>T</w:t>
      </w:r>
      <w:r>
        <w:rPr>
          <w:rFonts w:hint="eastAsia"/>
        </w:rPr>
        <w:t>型报价窗口的显示列内容。</w:t>
      </w:r>
    </w:p>
    <w:p w:rsidR="005D0918" w:rsidRDefault="005D0918" w:rsidP="005D0918">
      <w:pPr>
        <w:pStyle w:val="a3"/>
        <w:numPr>
          <w:ilvl w:val="0"/>
          <w:numId w:val="4"/>
        </w:numPr>
        <w:ind w:firstLineChars="0"/>
      </w:pPr>
      <w:r>
        <w:rPr>
          <w:rFonts w:hint="eastAsia"/>
        </w:rPr>
        <w:t>表格列显示内容包含：合约、最新价、涨跌、涨跌幅、买价、买量、卖价、卖量、成交量、持仓量、现量、今开盘、昨结算、最高价、最低价、涨停</w:t>
      </w:r>
      <w:r>
        <w:rPr>
          <w:rFonts w:hint="eastAsia"/>
        </w:rPr>
        <w:lastRenderedPageBreak/>
        <w:t>价、跌停价、成交额、今收盘、结算价、昨收盘、昨持仓量。</w:t>
      </w:r>
    </w:p>
    <w:p w:rsidR="005D0918" w:rsidRDefault="005D0918" w:rsidP="005D0918">
      <w:pPr>
        <w:pStyle w:val="a3"/>
        <w:numPr>
          <w:ilvl w:val="0"/>
          <w:numId w:val="4"/>
        </w:numPr>
        <w:ind w:firstLineChars="0"/>
      </w:pPr>
      <w:r>
        <w:rPr>
          <w:rFonts w:hint="eastAsia"/>
        </w:rPr>
        <w:t>可以修改列的显示顺序。首先执行价（合约）列永远保持在第一，显示在最中间不需要设置，表格列设置顺序为二的显示在中左一和中右一，以此类推。</w:t>
      </w:r>
    </w:p>
    <w:p w:rsidR="005D0918" w:rsidRDefault="005D0918" w:rsidP="005D0918">
      <w:pPr>
        <w:pStyle w:val="a3"/>
        <w:numPr>
          <w:ilvl w:val="0"/>
          <w:numId w:val="4"/>
        </w:numPr>
        <w:ind w:firstLineChars="0"/>
      </w:pPr>
      <w:r>
        <w:rPr>
          <w:rFonts w:hint="eastAsia"/>
        </w:rPr>
        <w:t>显示方式。</w:t>
      </w:r>
      <w:r>
        <w:rPr>
          <w:rFonts w:hint="eastAsia"/>
        </w:rPr>
        <w:t xml:space="preserve">   </w:t>
      </w:r>
      <w:r>
        <w:rPr>
          <w:rFonts w:hint="eastAsia"/>
        </w:rPr>
        <w:t>执行价由低到高。依次排序（也可以按照从高到低排序，两者可切换）左侧显示为该执行价看涨合约的行情。右侧显示为该执行价看跌合约的行情。</w:t>
      </w:r>
    </w:p>
    <w:p w:rsidR="005D0918" w:rsidRDefault="005D0918" w:rsidP="005D0918">
      <w:pPr>
        <w:pStyle w:val="a3"/>
        <w:numPr>
          <w:ilvl w:val="0"/>
          <w:numId w:val="4"/>
        </w:numPr>
        <w:ind w:firstLineChars="0"/>
      </w:pPr>
      <w:r>
        <w:rPr>
          <w:rFonts w:hint="eastAsia"/>
        </w:rPr>
        <w:t>价格列，如果数值低于昨结算价，就显示为绿色，高于或等于昨结算价，显示为红色。</w:t>
      </w:r>
      <w:r>
        <w:rPr>
          <w:rFonts w:hint="eastAsia"/>
        </w:rPr>
        <w:t xml:space="preserve">  </w:t>
      </w:r>
      <w:r>
        <w:rPr>
          <w:rFonts w:hint="eastAsia"/>
        </w:rPr>
        <w:t>涨跌是负数，显示为绿色。涨跌为正数或</w:t>
      </w:r>
      <w:r>
        <w:rPr>
          <w:rFonts w:hint="eastAsia"/>
        </w:rPr>
        <w:t xml:space="preserve">0 </w:t>
      </w:r>
      <w:r>
        <w:rPr>
          <w:rFonts w:hint="eastAsia"/>
        </w:rPr>
        <w:t>，显示为红色。数量和名称显示为蓝色。</w:t>
      </w:r>
      <w:r>
        <w:rPr>
          <w:rFonts w:hint="eastAsia"/>
        </w:rPr>
        <w:t xml:space="preserve">  </w:t>
      </w:r>
      <w:r>
        <w:rPr>
          <w:rFonts w:hint="eastAsia"/>
        </w:rPr>
        <w:t>列表底色显示为一行白一行灰间隔。</w:t>
      </w:r>
    </w:p>
    <w:p w:rsidR="005D0918" w:rsidRDefault="005D0918" w:rsidP="005D0918">
      <w:pPr>
        <w:pStyle w:val="a3"/>
        <w:numPr>
          <w:ilvl w:val="0"/>
          <w:numId w:val="4"/>
        </w:numPr>
        <w:ind w:firstLineChars="0"/>
      </w:pPr>
      <w:r>
        <w:rPr>
          <w:rFonts w:hint="eastAsia"/>
        </w:rPr>
        <w:t>没有数值的列显示为“</w:t>
      </w:r>
      <w:r>
        <w:rPr>
          <w:rFonts w:hint="eastAsia"/>
        </w:rPr>
        <w:t>--</w:t>
      </w:r>
      <w:r>
        <w:rPr>
          <w:rFonts w:hint="eastAsia"/>
        </w:rPr>
        <w:t>”或空白。</w:t>
      </w:r>
    </w:p>
    <w:p w:rsidR="005D0918" w:rsidRDefault="005D0918" w:rsidP="005D0918">
      <w:pPr>
        <w:pStyle w:val="a3"/>
        <w:numPr>
          <w:ilvl w:val="0"/>
          <w:numId w:val="4"/>
        </w:numPr>
        <w:ind w:firstLineChars="0"/>
      </w:pPr>
      <w:r>
        <w:rPr>
          <w:rFonts w:hint="eastAsia"/>
        </w:rPr>
        <w:t>关闭窗口后，退订所有合约。</w:t>
      </w:r>
    </w:p>
    <w:p w:rsidR="005D0918" w:rsidRDefault="005D0918" w:rsidP="005D0918">
      <w:pPr>
        <w:pStyle w:val="a3"/>
        <w:numPr>
          <w:ilvl w:val="0"/>
          <w:numId w:val="4"/>
        </w:numPr>
        <w:ind w:firstLineChars="0"/>
      </w:pPr>
      <w:r>
        <w:rPr>
          <w:rFonts w:hint="eastAsia"/>
        </w:rPr>
        <w:t>窗口可同时存在多个，互不干扰。</w:t>
      </w:r>
    </w:p>
    <w:p w:rsidR="003A6F80" w:rsidRDefault="00FF099F" w:rsidP="003A6F80">
      <w:pPr>
        <w:pStyle w:val="a3"/>
        <w:numPr>
          <w:ilvl w:val="0"/>
          <w:numId w:val="4"/>
        </w:numPr>
        <w:ind w:firstLineChars="0"/>
      </w:pPr>
      <w:r>
        <w:rPr>
          <w:rFonts w:hint="eastAsia"/>
        </w:rPr>
        <w:t>期权合约命名规则：标的物合约</w:t>
      </w:r>
      <w:r>
        <w:t>—</w:t>
      </w:r>
      <w:r>
        <w:rPr>
          <w:rFonts w:hint="eastAsia"/>
        </w:rPr>
        <w:t>C</w:t>
      </w:r>
      <w:r>
        <w:rPr>
          <w:rFonts w:hint="eastAsia"/>
        </w:rPr>
        <w:t>（</w:t>
      </w:r>
      <w:r>
        <w:rPr>
          <w:rFonts w:hint="eastAsia"/>
        </w:rPr>
        <w:t>P</w:t>
      </w:r>
      <w:r>
        <w:rPr>
          <w:rFonts w:hint="eastAsia"/>
        </w:rPr>
        <w:t>）</w:t>
      </w:r>
      <w:r>
        <w:rPr>
          <w:rFonts w:hint="eastAsia"/>
        </w:rPr>
        <w:t>--</w:t>
      </w:r>
      <w:r>
        <w:rPr>
          <w:rFonts w:hint="eastAsia"/>
        </w:rPr>
        <w:t>执行价</w:t>
      </w:r>
      <w:r>
        <w:rPr>
          <w:rFonts w:hint="eastAsia"/>
        </w:rPr>
        <w:t xml:space="preserve">  C</w:t>
      </w:r>
      <w:r>
        <w:rPr>
          <w:rFonts w:hint="eastAsia"/>
        </w:rPr>
        <w:t>为看涨。</w:t>
      </w:r>
      <w:r>
        <w:rPr>
          <w:rFonts w:hint="eastAsia"/>
        </w:rPr>
        <w:t>P</w:t>
      </w:r>
      <w:r>
        <w:rPr>
          <w:rFonts w:hint="eastAsia"/>
        </w:rPr>
        <w:t>为看跌。每个交易所都有所区别。其中大商所是标的物合约</w:t>
      </w:r>
      <w:r>
        <w:t>—</w:t>
      </w:r>
      <w:r>
        <w:rPr>
          <w:rFonts w:hint="eastAsia"/>
        </w:rPr>
        <w:t>C</w:t>
      </w:r>
      <w:r>
        <w:t>—</w:t>
      </w:r>
      <w:r>
        <w:rPr>
          <w:rFonts w:hint="eastAsia"/>
        </w:rPr>
        <w:t>执行价，譬如</w:t>
      </w:r>
      <w:r>
        <w:rPr>
          <w:rFonts w:hint="eastAsia"/>
        </w:rPr>
        <w:t>m1412</w:t>
      </w:r>
      <w:r>
        <w:t>—</w:t>
      </w:r>
      <w:r>
        <w:rPr>
          <w:rFonts w:hint="eastAsia"/>
        </w:rPr>
        <w:t>C</w:t>
      </w:r>
      <w:r>
        <w:t>—</w:t>
      </w:r>
      <w:r>
        <w:rPr>
          <w:rFonts w:hint="eastAsia"/>
        </w:rPr>
        <w:t>3100</w:t>
      </w:r>
      <w:r>
        <w:rPr>
          <w:rFonts w:hint="eastAsia"/>
        </w:rPr>
        <w:t>；</w:t>
      </w:r>
      <w:r>
        <w:rPr>
          <w:rFonts w:hint="eastAsia"/>
        </w:rPr>
        <w:t xml:space="preserve">   </w:t>
      </w:r>
      <w:r>
        <w:rPr>
          <w:rFonts w:hint="eastAsia"/>
        </w:rPr>
        <w:t>郑商所是标的物合约</w:t>
      </w:r>
      <w:r>
        <w:rPr>
          <w:rFonts w:hint="eastAsia"/>
        </w:rPr>
        <w:t>C</w:t>
      </w:r>
      <w:r>
        <w:rPr>
          <w:rFonts w:hint="eastAsia"/>
        </w:rPr>
        <w:t>执行价，譬如</w:t>
      </w:r>
      <w:r>
        <w:rPr>
          <w:rFonts w:hint="eastAsia"/>
        </w:rPr>
        <w:t>SR407C3900</w:t>
      </w:r>
      <w:r>
        <w:rPr>
          <w:rFonts w:hint="eastAsia"/>
        </w:rPr>
        <w:t>；中金所</w:t>
      </w:r>
      <w:r w:rsidR="005D0918">
        <w:rPr>
          <w:rFonts w:hint="eastAsia"/>
        </w:rPr>
        <w:t>IF</w:t>
      </w:r>
      <w:r w:rsidR="005D0918">
        <w:rPr>
          <w:rFonts w:hint="eastAsia"/>
        </w:rPr>
        <w:t>品种的期权名为</w:t>
      </w:r>
      <w:r w:rsidR="005D0918">
        <w:rPr>
          <w:rFonts w:hint="eastAsia"/>
        </w:rPr>
        <w:t>IO</w:t>
      </w:r>
      <w:r>
        <w:rPr>
          <w:rFonts w:hint="eastAsia"/>
        </w:rPr>
        <w:t>，譬如</w:t>
      </w:r>
      <w:r>
        <w:rPr>
          <w:rFonts w:hint="eastAsia"/>
        </w:rPr>
        <w:t>IO1406</w:t>
      </w:r>
      <w:r>
        <w:t>—</w:t>
      </w:r>
      <w:r>
        <w:rPr>
          <w:rFonts w:hint="eastAsia"/>
        </w:rPr>
        <w:t>C</w:t>
      </w:r>
      <w:r>
        <w:t>—</w:t>
      </w:r>
      <w:r>
        <w:rPr>
          <w:rFonts w:hint="eastAsia"/>
        </w:rPr>
        <w:t>1900</w:t>
      </w:r>
      <w:r>
        <w:rPr>
          <w:rFonts w:hint="eastAsia"/>
        </w:rPr>
        <w:t>；</w:t>
      </w:r>
      <w:r w:rsidR="00011AEB">
        <w:rPr>
          <w:rFonts w:hint="eastAsia"/>
        </w:rPr>
        <w:t xml:space="preserve"> IH</w:t>
      </w:r>
      <w:r w:rsidR="00011AEB">
        <w:rPr>
          <w:rFonts w:hint="eastAsia"/>
        </w:rPr>
        <w:t>品种的期权合约名为</w:t>
      </w:r>
      <w:r w:rsidR="00011AEB">
        <w:rPr>
          <w:rFonts w:hint="eastAsia"/>
        </w:rPr>
        <w:t>HO</w:t>
      </w:r>
      <w:r w:rsidR="00011AEB">
        <w:rPr>
          <w:rFonts w:hint="eastAsia"/>
        </w:rPr>
        <w:t>，譬如</w:t>
      </w:r>
      <w:r w:rsidR="00011AEB">
        <w:rPr>
          <w:rFonts w:hint="eastAsia"/>
        </w:rPr>
        <w:t>HO1406</w:t>
      </w:r>
      <w:r w:rsidR="00011AEB">
        <w:t>—</w:t>
      </w:r>
      <w:r w:rsidR="00011AEB">
        <w:rPr>
          <w:rFonts w:hint="eastAsia"/>
        </w:rPr>
        <w:t>C</w:t>
      </w:r>
      <w:r w:rsidR="00011AEB">
        <w:t>—</w:t>
      </w:r>
      <w:r w:rsidR="00011AEB">
        <w:rPr>
          <w:rFonts w:hint="eastAsia"/>
        </w:rPr>
        <w:t>1300</w:t>
      </w:r>
    </w:p>
    <w:p w:rsidR="00011AEB" w:rsidRDefault="00011AEB" w:rsidP="00011AEB"/>
    <w:p w:rsidR="00011AEB" w:rsidRDefault="00011AEB" w:rsidP="00011AEB">
      <w:pPr>
        <w:pStyle w:val="a3"/>
        <w:numPr>
          <w:ilvl w:val="0"/>
          <w:numId w:val="2"/>
        </w:numPr>
        <w:ind w:firstLineChars="0"/>
      </w:pPr>
      <w:r>
        <w:rPr>
          <w:rFonts w:hint="eastAsia"/>
        </w:rPr>
        <w:t>根据报价表内自定义合约转化显示为</w:t>
      </w:r>
      <w:r>
        <w:rPr>
          <w:rFonts w:hint="eastAsia"/>
        </w:rPr>
        <w:t>T</w:t>
      </w:r>
      <w:r>
        <w:rPr>
          <w:rFonts w:hint="eastAsia"/>
        </w:rPr>
        <w:t>型报价</w:t>
      </w:r>
      <w:r>
        <w:rPr>
          <w:rFonts w:hint="eastAsia"/>
        </w:rPr>
        <w:t xml:space="preserve"> </w:t>
      </w:r>
    </w:p>
    <w:p w:rsidR="00011AEB" w:rsidRDefault="00011AEB" w:rsidP="00011AEB">
      <w:pPr>
        <w:pStyle w:val="a3"/>
        <w:numPr>
          <w:ilvl w:val="0"/>
          <w:numId w:val="5"/>
        </w:numPr>
        <w:ind w:firstLineChars="0"/>
      </w:pPr>
      <w:r>
        <w:rPr>
          <w:rFonts w:hint="eastAsia"/>
        </w:rPr>
        <w:t>报价表内双击，报价表切换成</w:t>
      </w:r>
      <w:r>
        <w:rPr>
          <w:rFonts w:hint="eastAsia"/>
        </w:rPr>
        <w:t>T</w:t>
      </w:r>
      <w:r>
        <w:rPr>
          <w:rFonts w:hint="eastAsia"/>
        </w:rPr>
        <w:t>型报价形式。</w:t>
      </w:r>
    </w:p>
    <w:p w:rsidR="00011AEB" w:rsidRDefault="00011AEB" w:rsidP="00011AEB">
      <w:pPr>
        <w:pStyle w:val="a3"/>
        <w:numPr>
          <w:ilvl w:val="0"/>
          <w:numId w:val="5"/>
        </w:numPr>
        <w:ind w:firstLineChars="0"/>
      </w:pPr>
      <w:r>
        <w:rPr>
          <w:rFonts w:hint="eastAsia"/>
        </w:rPr>
        <w:t>自动将该报价表合约组内的全部合约带入到</w:t>
      </w:r>
      <w:r>
        <w:rPr>
          <w:rFonts w:hint="eastAsia"/>
        </w:rPr>
        <w:t>T</w:t>
      </w:r>
      <w:r>
        <w:rPr>
          <w:rFonts w:hint="eastAsia"/>
        </w:rPr>
        <w:t>型报价窗口。</w:t>
      </w:r>
      <w:r>
        <w:rPr>
          <w:rFonts w:hint="eastAsia"/>
        </w:rPr>
        <w:t>T</w:t>
      </w:r>
      <w:r>
        <w:rPr>
          <w:rFonts w:hint="eastAsia"/>
        </w:rPr>
        <w:t>型报价窗口覆盖报价表原位置显示。</w:t>
      </w:r>
    </w:p>
    <w:p w:rsidR="00011AEB" w:rsidRDefault="00011AEB" w:rsidP="00011AEB">
      <w:pPr>
        <w:pStyle w:val="a3"/>
        <w:numPr>
          <w:ilvl w:val="0"/>
          <w:numId w:val="5"/>
        </w:numPr>
        <w:ind w:firstLineChars="0"/>
      </w:pPr>
      <w:r>
        <w:rPr>
          <w:rFonts w:hint="eastAsia"/>
        </w:rPr>
        <w:t>接上，再次点击</w:t>
      </w:r>
      <w:r>
        <w:rPr>
          <w:rFonts w:hint="eastAsia"/>
        </w:rPr>
        <w:t>ESC</w:t>
      </w:r>
      <w:r>
        <w:rPr>
          <w:rFonts w:hint="eastAsia"/>
        </w:rPr>
        <w:t>按钮后，从</w:t>
      </w:r>
      <w:r>
        <w:rPr>
          <w:rFonts w:hint="eastAsia"/>
        </w:rPr>
        <w:t>T</w:t>
      </w:r>
      <w:r>
        <w:rPr>
          <w:rFonts w:hint="eastAsia"/>
        </w:rPr>
        <w:t>型报价窗口恢复为默认的报价表窗口。或者点击其他合约组按钮切换，也是恢复为默认的报价表窗口。</w:t>
      </w:r>
    </w:p>
    <w:p w:rsidR="00011AEB" w:rsidRDefault="00011AEB" w:rsidP="00011AEB">
      <w:pPr>
        <w:pStyle w:val="a3"/>
        <w:numPr>
          <w:ilvl w:val="0"/>
          <w:numId w:val="5"/>
        </w:numPr>
        <w:ind w:firstLineChars="0"/>
      </w:pPr>
      <w:r>
        <w:rPr>
          <w:rFonts w:hint="eastAsia"/>
        </w:rPr>
        <w:t>T</w:t>
      </w:r>
      <w:r>
        <w:rPr>
          <w:rFonts w:hint="eastAsia"/>
        </w:rPr>
        <w:t>型报价窗口内，根据原来合约组内订阅的全部合约区分显示。其中所有非期权合约的显示在标的物列表内。高度默认定义为可显示三个合约。多出出现滚动条。</w:t>
      </w:r>
    </w:p>
    <w:p w:rsidR="00011AEB" w:rsidRDefault="00011AEB" w:rsidP="00011AEB">
      <w:pPr>
        <w:pStyle w:val="a3"/>
        <w:numPr>
          <w:ilvl w:val="0"/>
          <w:numId w:val="5"/>
        </w:numPr>
        <w:ind w:firstLineChars="0"/>
      </w:pPr>
      <w:r>
        <w:rPr>
          <w:rFonts w:hint="eastAsia"/>
        </w:rPr>
        <w:t>期权合约名称，从原来的只显示执行价变更为显示“合约名</w:t>
      </w:r>
      <w:r>
        <w:rPr>
          <w:rFonts w:hint="eastAsia"/>
        </w:rPr>
        <w:t>-</w:t>
      </w:r>
      <w:r>
        <w:rPr>
          <w:rFonts w:hint="eastAsia"/>
        </w:rPr>
        <w:t>执行价”注：</w:t>
      </w:r>
      <w:r>
        <w:rPr>
          <w:rFonts w:hint="eastAsia"/>
        </w:rPr>
        <w:t>IF</w:t>
      </w:r>
      <w:r>
        <w:rPr>
          <w:rFonts w:hint="eastAsia"/>
        </w:rPr>
        <w:t>合约特例，期权合约名为</w:t>
      </w:r>
      <w:r>
        <w:rPr>
          <w:rFonts w:hint="eastAsia"/>
        </w:rPr>
        <w:t>IO</w:t>
      </w:r>
      <w:r>
        <w:rPr>
          <w:rFonts w:hint="eastAsia"/>
        </w:rPr>
        <w:t>。</w:t>
      </w:r>
      <w:r>
        <w:rPr>
          <w:rFonts w:hint="eastAsia"/>
        </w:rPr>
        <w:t>IH</w:t>
      </w:r>
      <w:r>
        <w:rPr>
          <w:rFonts w:hint="eastAsia"/>
        </w:rPr>
        <w:t>品种的期权合约名为</w:t>
      </w:r>
      <w:r>
        <w:rPr>
          <w:rFonts w:hint="eastAsia"/>
        </w:rPr>
        <w:t>HO</w:t>
      </w:r>
    </w:p>
    <w:p w:rsidR="00011AEB" w:rsidRDefault="00011AEB" w:rsidP="00011AEB">
      <w:pPr>
        <w:pStyle w:val="a3"/>
        <w:numPr>
          <w:ilvl w:val="0"/>
          <w:numId w:val="5"/>
        </w:numPr>
        <w:ind w:firstLineChars="0"/>
      </w:pPr>
      <w:r>
        <w:rPr>
          <w:rFonts w:hint="eastAsia"/>
        </w:rPr>
        <w:t>期权合约列表，如果看涨和看跌期权只订阅了一个，则另外一侧可显示为空。</w:t>
      </w:r>
    </w:p>
    <w:p w:rsidR="00011AEB" w:rsidRDefault="00011AEB" w:rsidP="00011AEB">
      <w:pPr>
        <w:pStyle w:val="a3"/>
        <w:numPr>
          <w:ilvl w:val="0"/>
          <w:numId w:val="5"/>
        </w:numPr>
        <w:ind w:firstLineChars="0"/>
      </w:pPr>
      <w:r>
        <w:rPr>
          <w:rFonts w:hint="eastAsia"/>
        </w:rPr>
        <w:t>期权合约列表的显示顺序默认同报价表合约组内的顺序保持一致。如果根据“涨看跌”列排序的话。则先根据合约名称，再根据执行价格进行排序。默认执行价格按照从小到大排序。</w:t>
      </w:r>
    </w:p>
    <w:p w:rsidR="00011AEB" w:rsidRDefault="005C40D6" w:rsidP="00011AEB">
      <w:r>
        <w:rPr>
          <w:noProof/>
        </w:rPr>
        <w:drawing>
          <wp:inline distT="0" distB="0" distL="0" distR="0">
            <wp:extent cx="5274310" cy="123799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1237998"/>
                    </a:xfrm>
                    <a:prstGeom prst="rect">
                      <a:avLst/>
                    </a:prstGeom>
                    <a:noFill/>
                    <a:ln w="9525">
                      <a:noFill/>
                      <a:miter lim="800000"/>
                      <a:headEnd/>
                      <a:tailEnd/>
                    </a:ln>
                  </pic:spPr>
                </pic:pic>
              </a:graphicData>
            </a:graphic>
          </wp:inline>
        </w:drawing>
      </w:r>
    </w:p>
    <w:p w:rsidR="004D65EA" w:rsidRPr="003A6F80" w:rsidRDefault="004D65EA"/>
    <w:sectPr w:rsidR="004D65EA" w:rsidRPr="003A6F80" w:rsidSect="004D65EA">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14-05-27T16:03:00Z" w:initials="U">
    <w:p w:rsidR="005D0918" w:rsidRDefault="005D0918" w:rsidP="005D0918">
      <w:pPr>
        <w:pStyle w:val="a6"/>
      </w:pPr>
      <w:r>
        <w:rPr>
          <w:rStyle w:val="a5"/>
        </w:rPr>
        <w:annotationRef/>
      </w:r>
      <w:r>
        <w:rPr>
          <w:rStyle w:val="a5"/>
        </w:rPr>
        <w:annotationRef/>
      </w:r>
      <w:r>
        <w:rPr>
          <w:rStyle w:val="a5"/>
        </w:rPr>
        <w:annotationRef/>
      </w:r>
      <w:r>
        <w:rPr>
          <w:rFonts w:hint="eastAsia"/>
        </w:rPr>
        <w:t>标的物执价涨跌行情：实际上是标的物执行价看涨行情和标的物执行价看跌行情两条行情的集合。看涨行情显示在左侧，看跌行情显示在右侧。中间执行价格列名“</w:t>
      </w:r>
      <w:r>
        <w:rPr>
          <w:rFonts w:hint="eastAsia"/>
        </w:rPr>
        <w:t>&lt;-</w:t>
      </w:r>
      <w:r>
        <w:rPr>
          <w:rFonts w:hint="eastAsia"/>
        </w:rPr>
        <w:t>涨看跌</w:t>
      </w:r>
      <w:r>
        <w:rPr>
          <w:rFonts w:hint="eastAsia"/>
        </w:rPr>
        <w:t>-&gt;</w:t>
      </w:r>
      <w:r>
        <w:rPr>
          <w:rFonts w:hint="eastAsia"/>
        </w:rPr>
        <w:t>”标示左侧看涨右侧看跌。中间执行价格列内容只需要显示执行价格。不需要显示其他内容。</w:t>
      </w:r>
    </w:p>
    <w:p w:rsidR="005D0918" w:rsidRPr="00610BAD" w:rsidRDefault="005D0918" w:rsidP="005D0918">
      <w:pPr>
        <w:pStyle w:val="a6"/>
      </w:pPr>
    </w:p>
    <w:p w:rsidR="005D0918" w:rsidRPr="00610BAD" w:rsidRDefault="005D0918" w:rsidP="005D0918">
      <w:pPr>
        <w:pStyle w:val="a6"/>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E37" w:rsidRDefault="00B32E37" w:rsidP="005C40D6">
      <w:r>
        <w:separator/>
      </w:r>
    </w:p>
  </w:endnote>
  <w:endnote w:type="continuationSeparator" w:id="1">
    <w:p w:rsidR="00B32E37" w:rsidRDefault="00B32E37" w:rsidP="005C40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E37" w:rsidRDefault="00B32E37" w:rsidP="005C40D6">
      <w:r>
        <w:separator/>
      </w:r>
    </w:p>
  </w:footnote>
  <w:footnote w:type="continuationSeparator" w:id="1">
    <w:p w:rsidR="00B32E37" w:rsidRDefault="00B32E37" w:rsidP="005C40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F08DA"/>
    <w:multiLevelType w:val="hybridMultilevel"/>
    <w:tmpl w:val="08A27E9A"/>
    <w:lvl w:ilvl="0" w:tplc="3604AB1E">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4E107ACF"/>
    <w:multiLevelType w:val="hybridMultilevel"/>
    <w:tmpl w:val="C04CD054"/>
    <w:lvl w:ilvl="0" w:tplc="7D64F126">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62F760E8"/>
    <w:multiLevelType w:val="hybridMultilevel"/>
    <w:tmpl w:val="08A27E9A"/>
    <w:lvl w:ilvl="0" w:tplc="3604AB1E">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6DDD0B8C"/>
    <w:multiLevelType w:val="hybridMultilevel"/>
    <w:tmpl w:val="5704CDD8"/>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6980949"/>
    <w:multiLevelType w:val="hybridMultilevel"/>
    <w:tmpl w:val="9FD06C5A"/>
    <w:lvl w:ilvl="0" w:tplc="D390F09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6F80"/>
    <w:rsid w:val="00011AEB"/>
    <w:rsid w:val="003A6F80"/>
    <w:rsid w:val="004D65EA"/>
    <w:rsid w:val="005C40D6"/>
    <w:rsid w:val="005D0918"/>
    <w:rsid w:val="007E7D86"/>
    <w:rsid w:val="00B32E37"/>
    <w:rsid w:val="00FF09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6F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6F80"/>
    <w:pPr>
      <w:ind w:firstLineChars="200" w:firstLine="420"/>
    </w:pPr>
  </w:style>
  <w:style w:type="paragraph" w:styleId="a4">
    <w:name w:val="Balloon Text"/>
    <w:basedOn w:val="a"/>
    <w:link w:val="Char"/>
    <w:uiPriority w:val="99"/>
    <w:semiHidden/>
    <w:unhideWhenUsed/>
    <w:rsid w:val="003A6F80"/>
    <w:rPr>
      <w:sz w:val="18"/>
      <w:szCs w:val="18"/>
    </w:rPr>
  </w:style>
  <w:style w:type="character" w:customStyle="1" w:styleId="Char">
    <w:name w:val="批注框文本 Char"/>
    <w:basedOn w:val="a0"/>
    <w:link w:val="a4"/>
    <w:uiPriority w:val="99"/>
    <w:semiHidden/>
    <w:rsid w:val="003A6F80"/>
    <w:rPr>
      <w:sz w:val="18"/>
      <w:szCs w:val="18"/>
    </w:rPr>
  </w:style>
  <w:style w:type="character" w:styleId="a5">
    <w:name w:val="annotation reference"/>
    <w:basedOn w:val="a0"/>
    <w:uiPriority w:val="99"/>
    <w:semiHidden/>
    <w:unhideWhenUsed/>
    <w:rsid w:val="005D0918"/>
    <w:rPr>
      <w:sz w:val="21"/>
      <w:szCs w:val="21"/>
    </w:rPr>
  </w:style>
  <w:style w:type="paragraph" w:styleId="a6">
    <w:name w:val="annotation text"/>
    <w:basedOn w:val="a"/>
    <w:link w:val="Char0"/>
    <w:uiPriority w:val="99"/>
    <w:semiHidden/>
    <w:unhideWhenUsed/>
    <w:rsid w:val="005D0918"/>
    <w:pPr>
      <w:jc w:val="left"/>
    </w:pPr>
  </w:style>
  <w:style w:type="character" w:customStyle="1" w:styleId="Char0">
    <w:name w:val="批注文字 Char"/>
    <w:basedOn w:val="a0"/>
    <w:link w:val="a6"/>
    <w:uiPriority w:val="99"/>
    <w:semiHidden/>
    <w:rsid w:val="005D0918"/>
  </w:style>
  <w:style w:type="paragraph" w:styleId="a7">
    <w:name w:val="header"/>
    <w:basedOn w:val="a"/>
    <w:link w:val="Char1"/>
    <w:uiPriority w:val="99"/>
    <w:semiHidden/>
    <w:unhideWhenUsed/>
    <w:rsid w:val="005C40D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5C40D6"/>
    <w:rPr>
      <w:sz w:val="18"/>
      <w:szCs w:val="18"/>
    </w:rPr>
  </w:style>
  <w:style w:type="paragraph" w:styleId="a8">
    <w:name w:val="footer"/>
    <w:basedOn w:val="a"/>
    <w:link w:val="Char2"/>
    <w:uiPriority w:val="99"/>
    <w:semiHidden/>
    <w:unhideWhenUsed/>
    <w:rsid w:val="005C40D6"/>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5C40D6"/>
    <w:rPr>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277</Words>
  <Characters>1579</Characters>
  <Application>Microsoft Office Word</Application>
  <DocSecurity>0</DocSecurity>
  <Lines>13</Lines>
  <Paragraphs>3</Paragraphs>
  <ScaleCrop>false</ScaleCrop>
  <Company>Microsoft</Company>
  <LinksUpToDate>false</LinksUpToDate>
  <CharactersWithSpaces>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2014-05-27T07:39:00Z</dcterms:created>
  <dcterms:modified xsi:type="dcterms:W3CDTF">2014-05-27T08:41:00Z</dcterms:modified>
</cp:coreProperties>
</file>