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82C" w:rsidRDefault="00290283" w:rsidP="00290283">
      <w:pPr>
        <w:jc w:val="center"/>
      </w:pPr>
      <w:r>
        <w:rPr>
          <w:rFonts w:hint="eastAsia"/>
        </w:rPr>
        <w:t>策略终端</w:t>
      </w:r>
      <w:r>
        <w:t>—</w:t>
      </w:r>
      <w:r>
        <w:rPr>
          <w:rFonts w:hint="eastAsia"/>
        </w:rPr>
        <w:t>本地调试模块需求说明</w:t>
      </w:r>
    </w:p>
    <w:p w:rsidR="00290283" w:rsidRDefault="00290283" w:rsidP="00290283">
      <w:pPr>
        <w:jc w:val="center"/>
      </w:pPr>
    </w:p>
    <w:p w:rsidR="00290283" w:rsidRDefault="00F50068" w:rsidP="00F50068">
      <w:pPr>
        <w:jc w:val="left"/>
      </w:pPr>
      <w:r>
        <w:rPr>
          <w:rFonts w:hint="eastAsia"/>
        </w:rPr>
        <w:t>在工程视图列表内，自建策略上，点击右键，点击测试按钮，弹出如下窗口：</w:t>
      </w:r>
    </w:p>
    <w:p w:rsidR="00290283" w:rsidRDefault="00CF2B50" w:rsidP="00290283">
      <w:pPr>
        <w:jc w:val="center"/>
      </w:pPr>
      <w:r>
        <w:rPr>
          <w:rFonts w:hint="eastAsia"/>
          <w:noProof/>
        </w:rPr>
        <w:drawing>
          <wp:inline distT="0" distB="0" distL="0" distR="0">
            <wp:extent cx="4781550" cy="685800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81550" cy="6858000"/>
                    </a:xfrm>
                    <a:prstGeom prst="rect">
                      <a:avLst/>
                    </a:prstGeom>
                    <a:noFill/>
                    <a:ln w="9525">
                      <a:noFill/>
                      <a:miter lim="800000"/>
                      <a:headEnd/>
                      <a:tailEnd/>
                    </a:ln>
                  </pic:spPr>
                </pic:pic>
              </a:graphicData>
            </a:graphic>
          </wp:inline>
        </w:drawing>
      </w:r>
    </w:p>
    <w:p w:rsidR="008D060B" w:rsidRDefault="008D060B" w:rsidP="00290283">
      <w:pPr>
        <w:jc w:val="center"/>
      </w:pPr>
    </w:p>
    <w:p w:rsidR="008D060B" w:rsidRDefault="008D060B" w:rsidP="008D060B">
      <w:pPr>
        <w:jc w:val="left"/>
      </w:pPr>
      <w:r>
        <w:rPr>
          <w:rFonts w:hint="eastAsia"/>
        </w:rPr>
        <w:t>首先，在进行测试之前，需要导入本地文件（行情，合约，费率）。测试窗口里的本地文件相关内容才会显示。如果没导入，则只能通过服务器获取，或者手动输入。</w:t>
      </w:r>
    </w:p>
    <w:p w:rsidR="00CA382C" w:rsidRDefault="00290283" w:rsidP="00290283">
      <w:pPr>
        <w:pStyle w:val="a5"/>
        <w:numPr>
          <w:ilvl w:val="0"/>
          <w:numId w:val="2"/>
        </w:numPr>
        <w:ind w:firstLineChars="0"/>
      </w:pPr>
      <w:r>
        <w:rPr>
          <w:rFonts w:hint="eastAsia"/>
        </w:rPr>
        <w:t>行情功能</w:t>
      </w:r>
      <w:r w:rsidR="00A63150">
        <w:rPr>
          <w:rFonts w:hint="eastAsia"/>
        </w:rPr>
        <w:t>（行情源）</w:t>
      </w:r>
    </w:p>
    <w:p w:rsidR="00A63150" w:rsidRDefault="00A63150" w:rsidP="00503032">
      <w:pPr>
        <w:pStyle w:val="a5"/>
        <w:numPr>
          <w:ilvl w:val="1"/>
          <w:numId w:val="2"/>
        </w:numPr>
        <w:ind w:firstLineChars="0"/>
      </w:pPr>
      <w:r>
        <w:rPr>
          <w:rFonts w:hint="eastAsia"/>
        </w:rPr>
        <w:t>有两种获取行情方式：</w:t>
      </w:r>
    </w:p>
    <w:p w:rsidR="00503032" w:rsidRDefault="00503032" w:rsidP="00A63150">
      <w:pPr>
        <w:pStyle w:val="a5"/>
        <w:numPr>
          <w:ilvl w:val="2"/>
          <w:numId w:val="2"/>
        </w:numPr>
        <w:ind w:firstLineChars="0"/>
      </w:pPr>
      <w:r>
        <w:rPr>
          <w:rFonts w:hint="eastAsia"/>
        </w:rPr>
        <w:t>连接行情服务器，获取到指定时间段内的历史行情。</w:t>
      </w:r>
    </w:p>
    <w:p w:rsidR="00503032" w:rsidRDefault="00503032" w:rsidP="00A63150">
      <w:pPr>
        <w:pStyle w:val="a5"/>
        <w:numPr>
          <w:ilvl w:val="2"/>
          <w:numId w:val="2"/>
        </w:numPr>
        <w:ind w:firstLineChars="0"/>
      </w:pPr>
      <w:r>
        <w:rPr>
          <w:rFonts w:hint="eastAsia"/>
        </w:rPr>
        <w:t>读取本地行情文件。</w:t>
      </w:r>
      <w:r w:rsidR="009F5F6A">
        <w:rPr>
          <w:rFonts w:hint="eastAsia"/>
        </w:rPr>
        <w:t>参看下面的数据导入</w:t>
      </w:r>
    </w:p>
    <w:p w:rsidR="00503032" w:rsidRDefault="00503032" w:rsidP="00503032">
      <w:pPr>
        <w:pStyle w:val="a5"/>
        <w:numPr>
          <w:ilvl w:val="1"/>
          <w:numId w:val="2"/>
        </w:numPr>
        <w:ind w:firstLineChars="0"/>
      </w:pPr>
      <w:r>
        <w:rPr>
          <w:rFonts w:hint="eastAsia"/>
        </w:rPr>
        <w:t>将获取到的行情解析后，按时间顺序逐条的传给交易计算部分和策略部分。</w:t>
      </w:r>
    </w:p>
    <w:p w:rsidR="00A63150" w:rsidRDefault="00A63150" w:rsidP="00503032">
      <w:pPr>
        <w:pStyle w:val="a5"/>
        <w:numPr>
          <w:ilvl w:val="1"/>
          <w:numId w:val="2"/>
        </w:numPr>
        <w:ind w:firstLineChars="0"/>
      </w:pPr>
      <w:r>
        <w:rPr>
          <w:rFonts w:hint="eastAsia"/>
        </w:rPr>
        <w:t>定时器功能，不再使用系统定时，而是根据行情时间来触发定时器。</w:t>
      </w:r>
    </w:p>
    <w:p w:rsidR="00290283" w:rsidRDefault="00290283" w:rsidP="00290283">
      <w:pPr>
        <w:pStyle w:val="a5"/>
        <w:numPr>
          <w:ilvl w:val="0"/>
          <w:numId w:val="2"/>
        </w:numPr>
        <w:ind w:firstLineChars="0"/>
      </w:pPr>
      <w:r>
        <w:rPr>
          <w:rFonts w:hint="eastAsia"/>
        </w:rPr>
        <w:t>交易计算功能</w:t>
      </w:r>
    </w:p>
    <w:p w:rsidR="00E13EF9" w:rsidRDefault="0013227F" w:rsidP="00E13EF9">
      <w:pPr>
        <w:pStyle w:val="a5"/>
        <w:numPr>
          <w:ilvl w:val="1"/>
          <w:numId w:val="2"/>
        </w:numPr>
        <w:ind w:firstLineChars="0"/>
      </w:pPr>
      <w:r>
        <w:rPr>
          <w:rFonts w:hint="eastAsia"/>
        </w:rPr>
        <w:t>每次启动初始化，</w:t>
      </w:r>
      <w:r w:rsidR="00BC3ABB">
        <w:rPr>
          <w:rFonts w:hint="eastAsia"/>
        </w:rPr>
        <w:t>根据测试窗口里的手续费保证金配置项，读取初始资金、合约乘数、保证金计算方式（成交额、每手）、保证金费（率）、手续费（率）</w:t>
      </w:r>
      <w:r w:rsidR="00E13EF9">
        <w:rPr>
          <w:rFonts w:hint="eastAsia"/>
        </w:rPr>
        <w:t>。</w:t>
      </w:r>
    </w:p>
    <w:p w:rsidR="00192644" w:rsidRDefault="00192644" w:rsidP="00E13EF9">
      <w:pPr>
        <w:pStyle w:val="a5"/>
        <w:numPr>
          <w:ilvl w:val="1"/>
          <w:numId w:val="2"/>
        </w:numPr>
        <w:ind w:firstLineChars="0"/>
      </w:pPr>
      <w:r>
        <w:rPr>
          <w:rFonts w:hint="eastAsia"/>
        </w:rPr>
        <w:t>手续费保证金配置里的各项数值，如果登录了服务器，则通过服务器获取</w:t>
      </w:r>
      <w:commentRangeStart w:id="0"/>
      <w:r w:rsidR="00F32EB6">
        <w:rPr>
          <w:rFonts w:hint="eastAsia"/>
        </w:rPr>
        <w:t>当天</w:t>
      </w:r>
      <w:commentRangeEnd w:id="0"/>
      <w:r w:rsidR="00F32EB6">
        <w:rPr>
          <w:rStyle w:val="a7"/>
        </w:rPr>
        <w:commentReference w:id="0"/>
      </w:r>
      <w:r>
        <w:rPr>
          <w:rFonts w:hint="eastAsia"/>
        </w:rPr>
        <w:t>合约及费率信息，自动填入（可修改）。如果没登录服务器，</w:t>
      </w:r>
      <w:r w:rsidR="00CE284A">
        <w:rPr>
          <w:rFonts w:hint="eastAsia"/>
        </w:rPr>
        <w:t>但</w:t>
      </w:r>
      <w:r>
        <w:rPr>
          <w:rFonts w:hint="eastAsia"/>
        </w:rPr>
        <w:t>执行了本地</w:t>
      </w:r>
      <w:r w:rsidR="00CE284A">
        <w:rPr>
          <w:rFonts w:hint="eastAsia"/>
        </w:rPr>
        <w:t>合约、费率</w:t>
      </w:r>
      <w:r>
        <w:rPr>
          <w:rFonts w:hint="eastAsia"/>
        </w:rPr>
        <w:t>文件导入，则从内存中自动填入（可修改）。</w:t>
      </w:r>
      <w:r>
        <w:rPr>
          <w:rFonts w:hint="eastAsia"/>
        </w:rPr>
        <w:t xml:space="preserve"> </w:t>
      </w:r>
      <w:r>
        <w:rPr>
          <w:rFonts w:hint="eastAsia"/>
        </w:rPr>
        <w:t>如果上述两项均没有操作，可</w:t>
      </w:r>
      <w:r w:rsidR="004634E4">
        <w:rPr>
          <w:rFonts w:hint="eastAsia"/>
        </w:rPr>
        <w:t>默认显示为</w:t>
      </w:r>
      <w:r w:rsidR="004634E4">
        <w:rPr>
          <w:rFonts w:hint="eastAsia"/>
        </w:rPr>
        <w:t>0</w:t>
      </w:r>
      <w:r>
        <w:rPr>
          <w:rFonts w:hint="eastAsia"/>
        </w:rPr>
        <w:t>，由用户纯手动输入。</w:t>
      </w:r>
    </w:p>
    <w:p w:rsidR="00D02B4F" w:rsidRDefault="00D02B4F" w:rsidP="00E13EF9">
      <w:pPr>
        <w:pStyle w:val="a5"/>
        <w:numPr>
          <w:ilvl w:val="1"/>
          <w:numId w:val="2"/>
        </w:numPr>
        <w:ind w:firstLineChars="0"/>
      </w:pPr>
      <w:r>
        <w:rPr>
          <w:rFonts w:hint="eastAsia"/>
        </w:rPr>
        <w:t>在合约信息里，如果获取到合约信息（通过服务</w:t>
      </w:r>
      <w:r w:rsidR="00813EDC">
        <w:rPr>
          <w:rFonts w:hint="eastAsia"/>
        </w:rPr>
        <w:t>器或本地文件）。则下拉菜单可以下拉选择；如果没获取到，可以默认显示为</w:t>
      </w:r>
      <w:r w:rsidR="00053A21">
        <w:rPr>
          <w:rFonts w:hint="eastAsia"/>
        </w:rPr>
        <w:t>空白</w:t>
      </w:r>
      <w:r>
        <w:rPr>
          <w:rFonts w:hint="eastAsia"/>
        </w:rPr>
        <w:t>，由用户手动输入合约即可。</w:t>
      </w:r>
    </w:p>
    <w:p w:rsidR="00D02B4F" w:rsidRDefault="00D02B4F" w:rsidP="00E13EF9">
      <w:pPr>
        <w:pStyle w:val="a5"/>
        <w:numPr>
          <w:ilvl w:val="1"/>
          <w:numId w:val="2"/>
        </w:numPr>
        <w:ind w:firstLineChars="0"/>
      </w:pPr>
      <w:r>
        <w:rPr>
          <w:rFonts w:hint="eastAsia"/>
        </w:rPr>
        <w:t>合约信息框输入合约后，下方手续费保证金配置项里的合约下拉菜单可以显示刚才输入的合约。</w:t>
      </w:r>
    </w:p>
    <w:p w:rsidR="00D02B4F" w:rsidRDefault="00D02B4F" w:rsidP="00D02B4F">
      <w:pPr>
        <w:pStyle w:val="a5"/>
        <w:numPr>
          <w:ilvl w:val="1"/>
          <w:numId w:val="2"/>
        </w:numPr>
        <w:ind w:firstLineChars="0"/>
      </w:pPr>
      <w:r>
        <w:rPr>
          <w:rFonts w:hint="eastAsia"/>
        </w:rPr>
        <w:t>接收成交和报单、行情，实时计算各项资金、持仓信息。</w:t>
      </w:r>
    </w:p>
    <w:p w:rsidR="003869F6" w:rsidRDefault="003869F6" w:rsidP="00D02B4F">
      <w:pPr>
        <w:pStyle w:val="a5"/>
        <w:numPr>
          <w:ilvl w:val="1"/>
          <w:numId w:val="2"/>
        </w:numPr>
        <w:ind w:firstLineChars="0"/>
      </w:pPr>
      <w:commentRangeStart w:id="1"/>
      <w:r>
        <w:rPr>
          <w:rFonts w:hint="eastAsia"/>
        </w:rPr>
        <w:t>资金每次变换记录本地文件，各指标值每次变换记录本地文件。用于测试结果显示画图。</w:t>
      </w:r>
      <w:commentRangeEnd w:id="1"/>
      <w:r>
        <w:rPr>
          <w:rStyle w:val="a7"/>
        </w:rPr>
        <w:commentReference w:id="1"/>
      </w:r>
    </w:p>
    <w:p w:rsidR="00583CC1" w:rsidRDefault="00583CC1" w:rsidP="00583CC1">
      <w:pPr>
        <w:pStyle w:val="a5"/>
        <w:numPr>
          <w:ilvl w:val="1"/>
          <w:numId w:val="2"/>
        </w:numPr>
        <w:ind w:firstLineChars="0"/>
        <w:jc w:val="left"/>
      </w:pPr>
      <w:r>
        <w:rPr>
          <w:rFonts w:hint="eastAsia"/>
        </w:rPr>
        <w:t>数据导入</w:t>
      </w:r>
    </w:p>
    <w:p w:rsidR="00583CC1" w:rsidRDefault="00583CC1" w:rsidP="00583CC1">
      <w:pPr>
        <w:pStyle w:val="a5"/>
        <w:numPr>
          <w:ilvl w:val="2"/>
          <w:numId w:val="2"/>
        </w:numPr>
        <w:ind w:firstLineChars="0"/>
        <w:jc w:val="left"/>
      </w:pPr>
      <w:r>
        <w:rPr>
          <w:noProof/>
        </w:rPr>
        <w:drawing>
          <wp:inline distT="0" distB="0" distL="0" distR="0">
            <wp:extent cx="5274310" cy="2655156"/>
            <wp:effectExtent l="19050" t="0" r="254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655156"/>
                    </a:xfrm>
                    <a:prstGeom prst="rect">
                      <a:avLst/>
                    </a:prstGeom>
                    <a:noFill/>
                    <a:ln w="9525">
                      <a:noFill/>
                      <a:miter lim="800000"/>
                      <a:headEnd/>
                      <a:tailEnd/>
                    </a:ln>
                  </pic:spPr>
                </pic:pic>
              </a:graphicData>
            </a:graphic>
          </wp:inline>
        </w:drawing>
      </w:r>
    </w:p>
    <w:p w:rsidR="00583CC1" w:rsidRDefault="00583CC1" w:rsidP="00583CC1">
      <w:pPr>
        <w:pStyle w:val="a5"/>
        <w:numPr>
          <w:ilvl w:val="2"/>
          <w:numId w:val="2"/>
        </w:numPr>
        <w:ind w:firstLineChars="0"/>
        <w:jc w:val="left"/>
      </w:pPr>
      <w:r>
        <w:rPr>
          <w:rFonts w:hint="eastAsia"/>
          <w:noProof/>
        </w:rPr>
        <w:drawing>
          <wp:inline distT="0" distB="0" distL="0" distR="0">
            <wp:extent cx="5274310" cy="4244310"/>
            <wp:effectExtent l="19050" t="0" r="254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4244310"/>
                    </a:xfrm>
                    <a:prstGeom prst="rect">
                      <a:avLst/>
                    </a:prstGeom>
                    <a:noFill/>
                    <a:ln w="9525">
                      <a:noFill/>
                      <a:miter lim="800000"/>
                      <a:headEnd/>
                      <a:tailEnd/>
                    </a:ln>
                  </pic:spPr>
                </pic:pic>
              </a:graphicData>
            </a:graphic>
          </wp:inline>
        </w:drawing>
      </w:r>
    </w:p>
    <w:p w:rsidR="00583CC1" w:rsidRDefault="00583CC1" w:rsidP="00583CC1">
      <w:pPr>
        <w:pStyle w:val="a5"/>
        <w:numPr>
          <w:ilvl w:val="2"/>
          <w:numId w:val="2"/>
        </w:numPr>
        <w:ind w:firstLineChars="0"/>
        <w:jc w:val="left"/>
      </w:pPr>
      <w:r>
        <w:rPr>
          <w:rFonts w:hint="eastAsia"/>
          <w:noProof/>
        </w:rPr>
        <w:t>行情文件</w:t>
      </w:r>
      <w:r>
        <w:rPr>
          <w:rFonts w:hint="eastAsia"/>
        </w:rPr>
        <w:t>可以导入本地</w:t>
      </w:r>
      <w:r>
        <w:rPr>
          <w:rFonts w:hint="eastAsia"/>
        </w:rPr>
        <w:t>csv</w:t>
      </w:r>
      <w:r>
        <w:rPr>
          <w:rFonts w:hint="eastAsia"/>
        </w:rPr>
        <w:t>里的行情数据，存入内存中，在策略运行中使用。</w:t>
      </w:r>
    </w:p>
    <w:p w:rsidR="00583CC1" w:rsidRDefault="00583CC1" w:rsidP="00583CC1">
      <w:pPr>
        <w:pStyle w:val="a5"/>
        <w:numPr>
          <w:ilvl w:val="2"/>
          <w:numId w:val="2"/>
        </w:numPr>
        <w:ind w:firstLineChars="0"/>
        <w:jc w:val="left"/>
      </w:pPr>
      <w:r>
        <w:rPr>
          <w:rFonts w:hint="eastAsia"/>
        </w:rPr>
        <w:t>合约文件可以导入本地</w:t>
      </w:r>
      <w:r>
        <w:rPr>
          <w:rFonts w:hint="eastAsia"/>
        </w:rPr>
        <w:t>txt</w:t>
      </w:r>
      <w:r>
        <w:rPr>
          <w:rFonts w:hint="eastAsia"/>
        </w:rPr>
        <w:t>里的合约信息。</w:t>
      </w:r>
    </w:p>
    <w:p w:rsidR="00583CC1" w:rsidRDefault="00583CC1" w:rsidP="00583CC1">
      <w:pPr>
        <w:pStyle w:val="a5"/>
        <w:numPr>
          <w:ilvl w:val="2"/>
          <w:numId w:val="2"/>
        </w:numPr>
        <w:ind w:firstLineChars="0"/>
        <w:jc w:val="left"/>
      </w:pPr>
      <w:r>
        <w:rPr>
          <w:rFonts w:hint="eastAsia"/>
        </w:rPr>
        <w:t>费率文件可以导入本地</w:t>
      </w:r>
      <w:r>
        <w:rPr>
          <w:rFonts w:hint="eastAsia"/>
        </w:rPr>
        <w:t>xml</w:t>
      </w:r>
      <w:r>
        <w:rPr>
          <w:rFonts w:hint="eastAsia"/>
        </w:rPr>
        <w:t>里的用户费率信息。</w:t>
      </w:r>
    </w:p>
    <w:p w:rsidR="00290283" w:rsidRDefault="00290283" w:rsidP="00290283">
      <w:pPr>
        <w:pStyle w:val="a5"/>
        <w:numPr>
          <w:ilvl w:val="0"/>
          <w:numId w:val="2"/>
        </w:numPr>
        <w:ind w:firstLineChars="0"/>
      </w:pPr>
      <w:r>
        <w:rPr>
          <w:rFonts w:hint="eastAsia"/>
        </w:rPr>
        <w:t>策略</w:t>
      </w:r>
      <w:r w:rsidR="00BC0197">
        <w:rPr>
          <w:rFonts w:hint="eastAsia"/>
        </w:rPr>
        <w:t>服务</w:t>
      </w:r>
      <w:r>
        <w:rPr>
          <w:rFonts w:hint="eastAsia"/>
        </w:rPr>
        <w:t>功能</w:t>
      </w:r>
    </w:p>
    <w:p w:rsidR="00BC0197" w:rsidRDefault="00BC0197" w:rsidP="00BC0197">
      <w:pPr>
        <w:pStyle w:val="a5"/>
        <w:numPr>
          <w:ilvl w:val="1"/>
          <w:numId w:val="2"/>
        </w:numPr>
        <w:ind w:firstLineChars="0"/>
      </w:pPr>
      <w:r>
        <w:rPr>
          <w:rFonts w:hint="eastAsia"/>
        </w:rPr>
        <w:t>启动调试的策略程序</w:t>
      </w:r>
    </w:p>
    <w:p w:rsidR="00BC0197" w:rsidRDefault="00BC0197" w:rsidP="00BC0197">
      <w:pPr>
        <w:pStyle w:val="a5"/>
        <w:numPr>
          <w:ilvl w:val="1"/>
          <w:numId w:val="2"/>
        </w:numPr>
        <w:ind w:firstLineChars="0"/>
      </w:pPr>
      <w:r>
        <w:rPr>
          <w:rFonts w:hint="eastAsia"/>
        </w:rPr>
        <w:t>根据配置参数初始化</w:t>
      </w:r>
    </w:p>
    <w:p w:rsidR="00BC0197" w:rsidRDefault="00BC0197" w:rsidP="00BC0197">
      <w:pPr>
        <w:pStyle w:val="a5"/>
        <w:numPr>
          <w:ilvl w:val="1"/>
          <w:numId w:val="2"/>
        </w:numPr>
        <w:ind w:firstLineChars="0"/>
      </w:pPr>
      <w:r>
        <w:rPr>
          <w:rFonts w:hint="eastAsia"/>
        </w:rPr>
        <w:t>负责策略接收行情、报单等数据</w:t>
      </w:r>
    </w:p>
    <w:p w:rsidR="00BC0197" w:rsidRDefault="00BC0197" w:rsidP="00BC0197">
      <w:pPr>
        <w:pStyle w:val="a5"/>
        <w:numPr>
          <w:ilvl w:val="1"/>
          <w:numId w:val="2"/>
        </w:numPr>
        <w:ind w:firstLineChars="0"/>
      </w:pPr>
      <w:r>
        <w:rPr>
          <w:rFonts w:hint="eastAsia"/>
        </w:rPr>
        <w:t>负责策略下单的转发</w:t>
      </w:r>
    </w:p>
    <w:p w:rsidR="00290283" w:rsidRDefault="00290283" w:rsidP="00290283">
      <w:pPr>
        <w:pStyle w:val="a5"/>
        <w:numPr>
          <w:ilvl w:val="0"/>
          <w:numId w:val="2"/>
        </w:numPr>
        <w:ind w:firstLineChars="0"/>
      </w:pPr>
      <w:r>
        <w:rPr>
          <w:rFonts w:hint="eastAsia"/>
        </w:rPr>
        <w:t>交易执行功能</w:t>
      </w:r>
    </w:p>
    <w:p w:rsidR="004F74D4" w:rsidRDefault="004F74D4" w:rsidP="004F74D4">
      <w:pPr>
        <w:pStyle w:val="a5"/>
        <w:numPr>
          <w:ilvl w:val="1"/>
          <w:numId w:val="2"/>
        </w:numPr>
        <w:ind w:firstLineChars="0"/>
      </w:pPr>
      <w:r>
        <w:rPr>
          <w:rFonts w:hint="eastAsia"/>
        </w:rPr>
        <w:t>接收策略下单</w:t>
      </w:r>
    </w:p>
    <w:p w:rsidR="004F74D4" w:rsidRDefault="004F74D4" w:rsidP="004F74D4">
      <w:pPr>
        <w:pStyle w:val="a5"/>
        <w:numPr>
          <w:ilvl w:val="1"/>
          <w:numId w:val="2"/>
        </w:numPr>
        <w:ind w:firstLineChars="0"/>
      </w:pPr>
      <w:r>
        <w:rPr>
          <w:rFonts w:hint="eastAsia"/>
        </w:rPr>
        <w:t>判断开仓资金是否允许</w:t>
      </w:r>
    </w:p>
    <w:p w:rsidR="004F74D4" w:rsidRDefault="004F74D4" w:rsidP="004F74D4">
      <w:pPr>
        <w:pStyle w:val="a5"/>
        <w:numPr>
          <w:ilvl w:val="1"/>
          <w:numId w:val="2"/>
        </w:numPr>
        <w:ind w:firstLineChars="0"/>
      </w:pPr>
      <w:r>
        <w:rPr>
          <w:rFonts w:hint="eastAsia"/>
        </w:rPr>
        <w:t>判断平仓仓位是否允许</w:t>
      </w:r>
    </w:p>
    <w:p w:rsidR="004F74D4" w:rsidRDefault="004F74D4" w:rsidP="004F74D4">
      <w:pPr>
        <w:pStyle w:val="a5"/>
        <w:numPr>
          <w:ilvl w:val="1"/>
          <w:numId w:val="2"/>
        </w:numPr>
        <w:ind w:firstLineChars="0"/>
      </w:pPr>
      <w:r>
        <w:rPr>
          <w:rFonts w:hint="eastAsia"/>
        </w:rPr>
        <w:t>判断撤单挂单是否允许</w:t>
      </w:r>
    </w:p>
    <w:p w:rsidR="004F74D4" w:rsidRDefault="004F74D4" w:rsidP="004F74D4">
      <w:pPr>
        <w:pStyle w:val="a5"/>
        <w:numPr>
          <w:ilvl w:val="1"/>
          <w:numId w:val="2"/>
        </w:numPr>
        <w:ind w:firstLineChars="0"/>
      </w:pPr>
      <w:r>
        <w:rPr>
          <w:rFonts w:hint="eastAsia"/>
        </w:rPr>
        <w:t>通过后转给模拟成交部分</w:t>
      </w:r>
    </w:p>
    <w:p w:rsidR="00290283" w:rsidRDefault="00290283" w:rsidP="00290283">
      <w:pPr>
        <w:pStyle w:val="a5"/>
        <w:numPr>
          <w:ilvl w:val="0"/>
          <w:numId w:val="2"/>
        </w:numPr>
        <w:ind w:firstLineChars="0"/>
      </w:pPr>
      <w:r>
        <w:rPr>
          <w:rFonts w:hint="eastAsia"/>
        </w:rPr>
        <w:t>模拟成交功能</w:t>
      </w:r>
    </w:p>
    <w:p w:rsidR="004F74D4" w:rsidRDefault="004F74D4" w:rsidP="004F74D4">
      <w:pPr>
        <w:pStyle w:val="a5"/>
        <w:numPr>
          <w:ilvl w:val="1"/>
          <w:numId w:val="2"/>
        </w:numPr>
        <w:ind w:firstLineChars="0"/>
      </w:pPr>
      <w:r>
        <w:rPr>
          <w:rFonts w:hint="eastAsia"/>
        </w:rPr>
        <w:t>根据</w:t>
      </w:r>
      <w:r w:rsidR="00D7641A">
        <w:rPr>
          <w:rFonts w:hint="eastAsia"/>
        </w:rPr>
        <w:t>手续费保证金配置里的成交规则初始化，有以下几种</w:t>
      </w:r>
    </w:p>
    <w:p w:rsidR="004F74D4" w:rsidRDefault="004F74D4" w:rsidP="004F74D4">
      <w:pPr>
        <w:pStyle w:val="a5"/>
        <w:numPr>
          <w:ilvl w:val="2"/>
          <w:numId w:val="2"/>
        </w:numPr>
        <w:ind w:firstLineChars="0"/>
      </w:pPr>
      <w:r>
        <w:rPr>
          <w:rFonts w:hint="eastAsia"/>
        </w:rPr>
        <w:t>最新价见价成交</w:t>
      </w:r>
    </w:p>
    <w:p w:rsidR="00D7641A" w:rsidRDefault="004F74D4" w:rsidP="004F74D4">
      <w:pPr>
        <w:pStyle w:val="a5"/>
        <w:numPr>
          <w:ilvl w:val="2"/>
          <w:numId w:val="2"/>
        </w:numPr>
        <w:ind w:firstLineChars="0"/>
      </w:pPr>
      <w:r>
        <w:rPr>
          <w:rFonts w:hint="eastAsia"/>
        </w:rPr>
        <w:t>买卖价见价成交。</w:t>
      </w:r>
      <w:r>
        <w:rPr>
          <w:rFonts w:hint="eastAsia"/>
        </w:rPr>
        <w:t xml:space="preserve">  </w:t>
      </w:r>
    </w:p>
    <w:p w:rsidR="004F74D4" w:rsidRDefault="00D7641A" w:rsidP="004F74D4">
      <w:pPr>
        <w:pStyle w:val="a5"/>
        <w:numPr>
          <w:ilvl w:val="2"/>
          <w:numId w:val="2"/>
        </w:numPr>
        <w:ind w:firstLineChars="0"/>
      </w:pPr>
      <w:r>
        <w:rPr>
          <w:rFonts w:hint="eastAsia"/>
        </w:rPr>
        <w:t>买卖价</w:t>
      </w:r>
      <w:r w:rsidR="004F74D4">
        <w:rPr>
          <w:rFonts w:hint="eastAsia"/>
        </w:rPr>
        <w:t>按买卖量成交。</w:t>
      </w:r>
      <w:r w:rsidR="007D105B">
        <w:rPr>
          <w:rFonts w:hint="eastAsia"/>
        </w:rPr>
        <w:t>如果是部分成交，</w:t>
      </w:r>
      <w:r w:rsidR="004F74D4">
        <w:rPr>
          <w:rFonts w:hint="eastAsia"/>
        </w:rPr>
        <w:t xml:space="preserve"> </w:t>
      </w:r>
      <w:r w:rsidR="004F74D4">
        <w:rPr>
          <w:rFonts w:hint="eastAsia"/>
        </w:rPr>
        <w:t>未成交挂单等待买卖价或买卖量变化后才可以继续成交。</w:t>
      </w:r>
      <w:r w:rsidR="005A7E8C">
        <w:rPr>
          <w:rFonts w:hint="eastAsia"/>
        </w:rPr>
        <w:t>即如果是买入挂单，则卖出价或卖量新行情对比上一条行情，两者有一个变化，就可以继续触发成交，没有变化就不能触发成交。</w:t>
      </w:r>
    </w:p>
    <w:p w:rsidR="004F74D4" w:rsidRDefault="004F74D4" w:rsidP="004F74D4">
      <w:pPr>
        <w:pStyle w:val="a5"/>
        <w:numPr>
          <w:ilvl w:val="1"/>
          <w:numId w:val="2"/>
        </w:numPr>
        <w:ind w:firstLineChars="0"/>
      </w:pPr>
      <w:r>
        <w:rPr>
          <w:rFonts w:hint="eastAsia"/>
        </w:rPr>
        <w:t>接收报单和行情，根据成交规则判断是否成交。</w:t>
      </w:r>
    </w:p>
    <w:p w:rsidR="004F74D4" w:rsidRDefault="004F74D4" w:rsidP="004F74D4">
      <w:pPr>
        <w:pStyle w:val="a5"/>
        <w:numPr>
          <w:ilvl w:val="1"/>
          <w:numId w:val="2"/>
        </w:numPr>
        <w:ind w:firstLineChars="0"/>
      </w:pPr>
      <w:r>
        <w:rPr>
          <w:rFonts w:hint="eastAsia"/>
        </w:rPr>
        <w:t>报单接收、返回报单回报</w:t>
      </w:r>
    </w:p>
    <w:p w:rsidR="004F74D4" w:rsidRDefault="004F74D4" w:rsidP="004F74D4">
      <w:pPr>
        <w:pStyle w:val="a5"/>
        <w:numPr>
          <w:ilvl w:val="1"/>
          <w:numId w:val="2"/>
        </w:numPr>
        <w:ind w:firstLineChars="0"/>
      </w:pPr>
      <w:r>
        <w:rPr>
          <w:rFonts w:hint="eastAsia"/>
        </w:rPr>
        <w:t>报单部分成交，返回部分成交回报</w:t>
      </w:r>
    </w:p>
    <w:p w:rsidR="004F74D4" w:rsidRDefault="004F74D4" w:rsidP="004F74D4">
      <w:pPr>
        <w:pStyle w:val="a5"/>
        <w:numPr>
          <w:ilvl w:val="1"/>
          <w:numId w:val="2"/>
        </w:numPr>
        <w:ind w:firstLineChars="0"/>
      </w:pPr>
      <w:r>
        <w:rPr>
          <w:rFonts w:hint="eastAsia"/>
        </w:rPr>
        <w:t>报单全部成交，返回全部成交回报。</w:t>
      </w:r>
    </w:p>
    <w:p w:rsidR="004F74D4" w:rsidRDefault="004F74D4" w:rsidP="004F74D4">
      <w:pPr>
        <w:pStyle w:val="a5"/>
        <w:numPr>
          <w:ilvl w:val="1"/>
          <w:numId w:val="2"/>
        </w:numPr>
        <w:ind w:firstLineChars="0"/>
      </w:pPr>
      <w:r>
        <w:rPr>
          <w:rFonts w:hint="eastAsia"/>
        </w:rPr>
        <w:t>报单未成交，维护挂单，接收新行情后继续判断。</w:t>
      </w:r>
    </w:p>
    <w:p w:rsidR="00635BA5" w:rsidRDefault="00635BA5" w:rsidP="004F74D4">
      <w:pPr>
        <w:pStyle w:val="a5"/>
        <w:numPr>
          <w:ilvl w:val="1"/>
          <w:numId w:val="2"/>
        </w:numPr>
        <w:ind w:firstLineChars="0"/>
      </w:pPr>
      <w:r>
        <w:rPr>
          <w:rFonts w:hint="eastAsia"/>
        </w:rPr>
        <w:t>每次运行都是</w:t>
      </w:r>
      <w:r w:rsidR="00B83867">
        <w:rPr>
          <w:rFonts w:hint="eastAsia"/>
        </w:rPr>
        <w:t>重新</w:t>
      </w:r>
      <w:r>
        <w:rPr>
          <w:rFonts w:hint="eastAsia"/>
        </w:rPr>
        <w:t>开始，不需要保存上一个的挂单等信息。</w:t>
      </w:r>
    </w:p>
    <w:p w:rsidR="00CA382C" w:rsidRDefault="00BC0197" w:rsidP="00CB5111">
      <w:pPr>
        <w:pStyle w:val="a5"/>
        <w:numPr>
          <w:ilvl w:val="0"/>
          <w:numId w:val="2"/>
        </w:numPr>
        <w:ind w:firstLineChars="0"/>
      </w:pPr>
      <w:commentRangeStart w:id="2"/>
      <w:r>
        <w:rPr>
          <w:rFonts w:hint="eastAsia"/>
        </w:rPr>
        <w:t>统计展现功能</w:t>
      </w:r>
    </w:p>
    <w:p w:rsidR="00CB5111" w:rsidRDefault="00CB5111" w:rsidP="00CB5111">
      <w:pPr>
        <w:pStyle w:val="a5"/>
        <w:numPr>
          <w:ilvl w:val="1"/>
          <w:numId w:val="2"/>
        </w:numPr>
        <w:ind w:firstLineChars="0"/>
      </w:pPr>
      <w:r>
        <w:rPr>
          <w:rFonts w:hint="eastAsia"/>
        </w:rPr>
        <w:t>查看《</w:t>
      </w:r>
      <w:r w:rsidRPr="00CB5111">
        <w:rPr>
          <w:rFonts w:hint="eastAsia"/>
        </w:rPr>
        <w:t>指标公式</w:t>
      </w:r>
      <w:r w:rsidRPr="00CB5111">
        <w:rPr>
          <w:rFonts w:hint="eastAsia"/>
        </w:rPr>
        <w:t>.docx</w:t>
      </w:r>
      <w:r>
        <w:rPr>
          <w:rFonts w:hint="eastAsia"/>
        </w:rPr>
        <w:t>》</w:t>
      </w:r>
      <w:r>
        <w:rPr>
          <w:rFonts w:hint="eastAsia"/>
        </w:rPr>
        <w:t xml:space="preserve"> </w:t>
      </w:r>
      <w:r>
        <w:rPr>
          <w:rFonts w:hint="eastAsia"/>
        </w:rPr>
        <w:t>里面各项指标计算。分别记录并计算相关数值。</w:t>
      </w:r>
    </w:p>
    <w:p w:rsidR="00C404E6" w:rsidRDefault="00C404E6" w:rsidP="00CB5111">
      <w:pPr>
        <w:pStyle w:val="a5"/>
        <w:numPr>
          <w:ilvl w:val="1"/>
          <w:numId w:val="2"/>
        </w:numPr>
        <w:ind w:firstLineChars="0"/>
      </w:pPr>
      <w:r>
        <w:rPr>
          <w:rFonts w:hint="eastAsia"/>
          <w:noProof/>
        </w:rPr>
        <w:drawing>
          <wp:inline distT="0" distB="0" distL="0" distR="0">
            <wp:extent cx="7684339" cy="674552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7695878" cy="6755657"/>
                    </a:xfrm>
                    <a:prstGeom prst="rect">
                      <a:avLst/>
                    </a:prstGeom>
                    <a:noFill/>
                    <a:ln w="9525">
                      <a:noFill/>
                      <a:miter lim="800000"/>
                      <a:headEnd/>
                      <a:tailEnd/>
                    </a:ln>
                  </pic:spPr>
                </pic:pic>
              </a:graphicData>
            </a:graphic>
          </wp:inline>
        </w:drawing>
      </w:r>
    </w:p>
    <w:p w:rsidR="00C404E6" w:rsidRDefault="00C404E6" w:rsidP="00CB5111">
      <w:pPr>
        <w:pStyle w:val="a5"/>
        <w:numPr>
          <w:ilvl w:val="1"/>
          <w:numId w:val="2"/>
        </w:numPr>
        <w:ind w:firstLineChars="0"/>
      </w:pPr>
      <w:r>
        <w:rPr>
          <w:rFonts w:hint="eastAsia"/>
        </w:rPr>
        <w:t>测试结果作图，上方显示行情分时，中间显示指标值分时。下方显示净利润分时。</w:t>
      </w:r>
    </w:p>
    <w:p w:rsidR="00C404E6" w:rsidRDefault="00C404E6" w:rsidP="00CB5111">
      <w:pPr>
        <w:pStyle w:val="a5"/>
        <w:numPr>
          <w:ilvl w:val="1"/>
          <w:numId w:val="2"/>
        </w:numPr>
        <w:ind w:firstLineChars="0"/>
      </w:pPr>
      <w:r>
        <w:rPr>
          <w:rFonts w:hint="eastAsia"/>
        </w:rPr>
        <w:t>指标过多的话，可以勾选显示部分指标或全部指标</w:t>
      </w:r>
    </w:p>
    <w:p w:rsidR="00B83867" w:rsidRDefault="00B83867" w:rsidP="00CB5111">
      <w:pPr>
        <w:pStyle w:val="a5"/>
        <w:numPr>
          <w:ilvl w:val="1"/>
          <w:numId w:val="2"/>
        </w:numPr>
        <w:ind w:firstLineChars="0"/>
      </w:pPr>
      <w:r>
        <w:rPr>
          <w:rFonts w:hint="eastAsia"/>
        </w:rPr>
        <w:t>每次运行都是重新开始，不需要保存上一个的相关信息。</w:t>
      </w:r>
    </w:p>
    <w:commentRangeEnd w:id="2"/>
    <w:p w:rsidR="000B3CC8" w:rsidRDefault="00790684" w:rsidP="00FC4652">
      <w:pPr>
        <w:pStyle w:val="a5"/>
        <w:numPr>
          <w:ilvl w:val="0"/>
          <w:numId w:val="2"/>
        </w:numPr>
        <w:ind w:firstLineChars="0"/>
        <w:jc w:val="left"/>
      </w:pPr>
      <w:r>
        <w:rPr>
          <w:rStyle w:val="a7"/>
        </w:rPr>
        <w:commentReference w:id="2"/>
      </w:r>
      <w:r w:rsidR="000B3CC8">
        <w:rPr>
          <w:rFonts w:hint="eastAsia"/>
        </w:rPr>
        <w:t>测试记录</w:t>
      </w:r>
    </w:p>
    <w:p w:rsidR="00FC4652" w:rsidRDefault="00FC4652" w:rsidP="000B3CC8">
      <w:pPr>
        <w:pStyle w:val="a5"/>
        <w:numPr>
          <w:ilvl w:val="2"/>
          <w:numId w:val="4"/>
        </w:numPr>
        <w:ind w:firstLineChars="0"/>
        <w:jc w:val="left"/>
      </w:pPr>
      <w:commentRangeStart w:id="3"/>
      <w:r>
        <w:rPr>
          <w:rFonts w:hint="eastAsia"/>
        </w:rPr>
        <w:t>根据策略信息部分、其他选项的勾选情况，测试结果分别可以本地导出</w:t>
      </w:r>
      <w:r w:rsidR="00131714">
        <w:rPr>
          <w:rFonts w:hint="eastAsia"/>
        </w:rPr>
        <w:t>（</w:t>
      </w:r>
      <w:r w:rsidR="00952CD9">
        <w:rPr>
          <w:rFonts w:hint="eastAsia"/>
        </w:rPr>
        <w:t>原始数据</w:t>
      </w:r>
      <w:r w:rsidR="00131714">
        <w:rPr>
          <w:rFonts w:hint="eastAsia"/>
        </w:rPr>
        <w:t>CSV</w:t>
      </w:r>
      <w:r w:rsidR="00131714">
        <w:rPr>
          <w:rFonts w:hint="eastAsia"/>
        </w:rPr>
        <w:t>格式）</w:t>
      </w:r>
      <w:r>
        <w:rPr>
          <w:rFonts w:hint="eastAsia"/>
        </w:rPr>
        <w:t>、记录</w:t>
      </w:r>
      <w:r>
        <w:rPr>
          <w:rFonts w:hint="eastAsia"/>
        </w:rPr>
        <w:t>LOG</w:t>
      </w:r>
      <w:r>
        <w:rPr>
          <w:rFonts w:hint="eastAsia"/>
        </w:rPr>
        <w:t>日志、</w:t>
      </w:r>
      <w:commentRangeEnd w:id="3"/>
      <w:r w:rsidR="00E57147">
        <w:rPr>
          <w:rStyle w:val="a7"/>
        </w:rPr>
        <w:commentReference w:id="3"/>
      </w:r>
      <w:commentRangeStart w:id="4"/>
      <w:r>
        <w:rPr>
          <w:rFonts w:hint="eastAsia"/>
        </w:rPr>
        <w:t>记录历史（</w:t>
      </w:r>
      <w:r w:rsidR="0021314E">
        <w:rPr>
          <w:rFonts w:hint="eastAsia"/>
        </w:rPr>
        <w:t>测试结果</w:t>
      </w:r>
      <w:r w:rsidR="00131714">
        <w:rPr>
          <w:rFonts w:hint="eastAsia"/>
        </w:rPr>
        <w:t>记录本地文件</w:t>
      </w:r>
      <w:r>
        <w:rPr>
          <w:rFonts w:hint="eastAsia"/>
        </w:rPr>
        <w:t>）</w:t>
      </w:r>
      <w:commentRangeEnd w:id="4"/>
      <w:r w:rsidR="00721CDB">
        <w:rPr>
          <w:rStyle w:val="a7"/>
        </w:rPr>
        <w:commentReference w:id="4"/>
      </w:r>
    </w:p>
    <w:p w:rsidR="000B3CC8" w:rsidRDefault="000B3CC8" w:rsidP="000B3CC8">
      <w:pPr>
        <w:pStyle w:val="a5"/>
        <w:numPr>
          <w:ilvl w:val="2"/>
          <w:numId w:val="4"/>
        </w:numPr>
        <w:ind w:firstLineChars="0"/>
        <w:jc w:val="left"/>
      </w:pPr>
      <w:r>
        <w:rPr>
          <w:rFonts w:hint="eastAsia"/>
          <w:noProof/>
        </w:rPr>
        <w:drawing>
          <wp:inline distT="0" distB="0" distL="0" distR="0">
            <wp:extent cx="5274310" cy="918253"/>
            <wp:effectExtent l="19050" t="0" r="2540"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274310" cy="918253"/>
                    </a:xfrm>
                    <a:prstGeom prst="rect">
                      <a:avLst/>
                    </a:prstGeom>
                    <a:noFill/>
                    <a:ln w="9525">
                      <a:noFill/>
                      <a:miter lim="800000"/>
                      <a:headEnd/>
                      <a:tailEnd/>
                    </a:ln>
                  </pic:spPr>
                </pic:pic>
              </a:graphicData>
            </a:graphic>
          </wp:inline>
        </w:drawing>
      </w:r>
    </w:p>
    <w:p w:rsidR="000B3CC8" w:rsidRDefault="000B3CC8" w:rsidP="000B3CC8">
      <w:pPr>
        <w:pStyle w:val="a5"/>
        <w:numPr>
          <w:ilvl w:val="2"/>
          <w:numId w:val="4"/>
        </w:numPr>
        <w:ind w:firstLineChars="0"/>
        <w:jc w:val="left"/>
      </w:pPr>
      <w:r>
        <w:rPr>
          <w:rFonts w:hint="eastAsia"/>
        </w:rPr>
        <w:t>可以查询</w:t>
      </w:r>
      <w:r w:rsidR="00131714">
        <w:rPr>
          <w:rFonts w:hint="eastAsia"/>
        </w:rPr>
        <w:t>本地</w:t>
      </w:r>
      <w:r w:rsidR="00295EBB">
        <w:rPr>
          <w:rFonts w:hint="eastAsia"/>
        </w:rPr>
        <w:t>测试结果</w:t>
      </w:r>
      <w:r w:rsidR="00131714">
        <w:rPr>
          <w:rFonts w:hint="eastAsia"/>
        </w:rPr>
        <w:t>文件</w:t>
      </w:r>
      <w:r>
        <w:rPr>
          <w:rFonts w:hint="eastAsia"/>
        </w:rPr>
        <w:t>，历史记录</w:t>
      </w:r>
      <w:r>
        <w:rPr>
          <w:rFonts w:hint="eastAsia"/>
          <w:noProof/>
        </w:rPr>
        <w:drawing>
          <wp:inline distT="0" distB="0" distL="0" distR="0">
            <wp:extent cx="4333240" cy="1460500"/>
            <wp:effectExtent l="19050" t="0" r="0" b="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333240" cy="1460500"/>
                    </a:xfrm>
                    <a:prstGeom prst="rect">
                      <a:avLst/>
                    </a:prstGeom>
                    <a:noFill/>
                    <a:ln w="9525">
                      <a:noFill/>
                      <a:miter lim="800000"/>
                      <a:headEnd/>
                      <a:tailEnd/>
                    </a:ln>
                  </pic:spPr>
                </pic:pic>
              </a:graphicData>
            </a:graphic>
          </wp:inline>
        </w:drawing>
      </w:r>
    </w:p>
    <w:p w:rsidR="000B3CC8" w:rsidRDefault="000B3CC8" w:rsidP="000B3CC8">
      <w:pPr>
        <w:pStyle w:val="a5"/>
        <w:numPr>
          <w:ilvl w:val="2"/>
          <w:numId w:val="4"/>
        </w:numPr>
        <w:ind w:firstLineChars="0"/>
        <w:jc w:val="left"/>
      </w:pPr>
      <w:r>
        <w:rPr>
          <w:rFonts w:hint="eastAsia"/>
        </w:rPr>
        <w:t>分天显示测试记录。命名为策略名（时：分：秒）。总交易次数、净利润。</w:t>
      </w:r>
    </w:p>
    <w:p w:rsidR="000B3CC8" w:rsidRDefault="000B3CC8" w:rsidP="000B3CC8">
      <w:pPr>
        <w:pStyle w:val="a5"/>
        <w:numPr>
          <w:ilvl w:val="2"/>
          <w:numId w:val="4"/>
        </w:numPr>
        <w:ind w:firstLineChars="0"/>
        <w:jc w:val="left"/>
      </w:pPr>
      <w:r>
        <w:rPr>
          <w:rFonts w:hint="eastAsia"/>
        </w:rPr>
        <w:t>双击某一条测试记录，显示测试明细窗口</w:t>
      </w:r>
      <w:r w:rsidR="00084750">
        <w:rPr>
          <w:rFonts w:hint="eastAsia"/>
        </w:rPr>
        <w:t xml:space="preserve"> </w:t>
      </w:r>
      <w:r w:rsidR="00084750">
        <w:rPr>
          <w:rFonts w:hint="eastAsia"/>
        </w:rPr>
        <w:t>（本次测试完成后，自动弹出窗口显示测试结果，样式同下面一样）</w:t>
      </w:r>
    </w:p>
    <w:p w:rsidR="003869F6" w:rsidRDefault="000B3CC8" w:rsidP="003869F6">
      <w:pPr>
        <w:pStyle w:val="a5"/>
        <w:numPr>
          <w:ilvl w:val="3"/>
          <w:numId w:val="4"/>
        </w:numPr>
        <w:ind w:firstLineChars="0"/>
        <w:jc w:val="left"/>
      </w:pPr>
      <w:r>
        <w:rPr>
          <w:rFonts w:hint="eastAsia"/>
        </w:rPr>
        <w:t>指标概要</w:t>
      </w:r>
      <w:r w:rsidR="003869F6">
        <w:rPr>
          <w:rFonts w:hint="eastAsia"/>
        </w:rPr>
        <w:t>：记录本地文件，查询历史时直接显示。</w:t>
      </w:r>
    </w:p>
    <w:p w:rsidR="000B3CC8" w:rsidRDefault="000B3CC8" w:rsidP="000B3CC8">
      <w:pPr>
        <w:pStyle w:val="a5"/>
        <w:ind w:left="1680" w:firstLineChars="0" w:firstLine="0"/>
        <w:jc w:val="left"/>
      </w:pPr>
      <w:r>
        <w:rPr>
          <w:rFonts w:hint="eastAsia"/>
          <w:noProof/>
        </w:rPr>
        <w:drawing>
          <wp:inline distT="0" distB="0" distL="0" distR="0">
            <wp:extent cx="5274310" cy="2181915"/>
            <wp:effectExtent l="19050" t="0" r="2540" b="0"/>
            <wp:docPr id="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274310" cy="2181915"/>
                    </a:xfrm>
                    <a:prstGeom prst="rect">
                      <a:avLst/>
                    </a:prstGeom>
                    <a:noFill/>
                    <a:ln w="9525">
                      <a:noFill/>
                      <a:miter lim="800000"/>
                      <a:headEnd/>
                      <a:tailEnd/>
                    </a:ln>
                  </pic:spPr>
                </pic:pic>
              </a:graphicData>
            </a:graphic>
          </wp:inline>
        </w:drawing>
      </w:r>
    </w:p>
    <w:p w:rsidR="000B3CC8" w:rsidRDefault="000B3CC8" w:rsidP="000B3CC8">
      <w:pPr>
        <w:pStyle w:val="a5"/>
        <w:numPr>
          <w:ilvl w:val="0"/>
          <w:numId w:val="5"/>
        </w:numPr>
        <w:ind w:firstLineChars="0"/>
        <w:jc w:val="left"/>
      </w:pPr>
      <w:r>
        <w:rPr>
          <w:rFonts w:hint="eastAsia"/>
        </w:rPr>
        <w:t>具体每个指标名称的公式，已经收集整理。参看《</w:t>
      </w:r>
      <w:r w:rsidRPr="00244EF3">
        <w:rPr>
          <w:rFonts w:hint="eastAsia"/>
        </w:rPr>
        <w:t>指标公式</w:t>
      </w:r>
      <w:r w:rsidRPr="00244EF3">
        <w:rPr>
          <w:rFonts w:hint="eastAsia"/>
        </w:rPr>
        <w:t>.docx</w:t>
      </w:r>
      <w:r>
        <w:rPr>
          <w:rFonts w:hint="eastAsia"/>
        </w:rPr>
        <w:t>》注：此处可以晚做。具体指标可能根据需求方不同需求变更而修改。</w:t>
      </w:r>
    </w:p>
    <w:p w:rsidR="000B3CC8" w:rsidRDefault="000B3CC8" w:rsidP="000B3CC8">
      <w:pPr>
        <w:pStyle w:val="a5"/>
        <w:numPr>
          <w:ilvl w:val="0"/>
          <w:numId w:val="5"/>
        </w:numPr>
        <w:ind w:firstLineChars="0"/>
        <w:jc w:val="left"/>
      </w:pPr>
      <w:r>
        <w:rPr>
          <w:rFonts w:hint="eastAsia"/>
        </w:rPr>
        <w:t>点击某一行，下面指标描述里显示每个指标公式。注：一行</w:t>
      </w:r>
      <w:r>
        <w:rPr>
          <w:rFonts w:hint="eastAsia"/>
        </w:rPr>
        <w:t>3</w:t>
      </w:r>
      <w:r>
        <w:rPr>
          <w:rFonts w:hint="eastAsia"/>
        </w:rPr>
        <w:t>个指标。所以描述里需要显示三个指标各自的公式。</w:t>
      </w:r>
    </w:p>
    <w:p w:rsidR="000B3CC8" w:rsidRDefault="000B3CC8" w:rsidP="000B3CC8">
      <w:pPr>
        <w:pStyle w:val="a5"/>
        <w:numPr>
          <w:ilvl w:val="3"/>
          <w:numId w:val="4"/>
        </w:numPr>
        <w:ind w:firstLineChars="0"/>
        <w:jc w:val="left"/>
      </w:pPr>
      <w:r>
        <w:rPr>
          <w:rFonts w:hint="eastAsia"/>
        </w:rPr>
        <w:t>图表概要</w:t>
      </w:r>
    </w:p>
    <w:p w:rsidR="003869F6" w:rsidRDefault="003869F6" w:rsidP="000B3CC8">
      <w:pPr>
        <w:pStyle w:val="a5"/>
        <w:numPr>
          <w:ilvl w:val="3"/>
          <w:numId w:val="4"/>
        </w:numPr>
        <w:ind w:firstLineChars="0"/>
        <w:jc w:val="left"/>
      </w:pPr>
      <w:r>
        <w:rPr>
          <w:rFonts w:hint="eastAsia"/>
        </w:rPr>
        <w:t>图表曲线，显示指标值和盈亏曲线。读取本地保存的历史</w:t>
      </w:r>
      <w:r>
        <w:rPr>
          <w:rFonts w:hint="eastAsia"/>
        </w:rPr>
        <w:t>tick</w:t>
      </w:r>
      <w:r>
        <w:rPr>
          <w:rFonts w:hint="eastAsia"/>
        </w:rPr>
        <w:t>档文件，再根据读取内容画图。</w:t>
      </w:r>
    </w:p>
    <w:p w:rsidR="000B3CC8" w:rsidRDefault="000B3CC8" w:rsidP="000B3CC8">
      <w:pPr>
        <w:pStyle w:val="a5"/>
        <w:numPr>
          <w:ilvl w:val="4"/>
          <w:numId w:val="4"/>
        </w:numPr>
        <w:ind w:firstLineChars="0"/>
        <w:jc w:val="left"/>
        <w:rPr>
          <w:rFonts w:hint="eastAsia"/>
        </w:rPr>
      </w:pPr>
      <w:r>
        <w:rPr>
          <w:rFonts w:hint="eastAsia"/>
          <w:noProof/>
        </w:rPr>
        <w:drawing>
          <wp:inline distT="0" distB="0" distL="0" distR="0">
            <wp:extent cx="7848241" cy="3042428"/>
            <wp:effectExtent l="19050" t="0" r="359" b="0"/>
            <wp:docPr id="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7868085" cy="3050121"/>
                    </a:xfrm>
                    <a:prstGeom prst="rect">
                      <a:avLst/>
                    </a:prstGeom>
                    <a:noFill/>
                    <a:ln w="9525">
                      <a:noFill/>
                      <a:miter lim="800000"/>
                      <a:headEnd/>
                      <a:tailEnd/>
                    </a:ln>
                  </pic:spPr>
                </pic:pic>
              </a:graphicData>
            </a:graphic>
          </wp:inline>
        </w:drawing>
      </w:r>
    </w:p>
    <w:p w:rsidR="0034274A" w:rsidRDefault="0034274A" w:rsidP="000B3CC8">
      <w:pPr>
        <w:pStyle w:val="a5"/>
        <w:numPr>
          <w:ilvl w:val="4"/>
          <w:numId w:val="4"/>
        </w:numPr>
        <w:ind w:firstLineChars="0"/>
        <w:jc w:val="left"/>
      </w:pPr>
      <w:r>
        <w:rPr>
          <w:rFonts w:hint="eastAsia"/>
        </w:rPr>
        <w:t>月度报表</w:t>
      </w:r>
    </w:p>
    <w:p w:rsidR="0034274A" w:rsidRDefault="000B3CC8" w:rsidP="0034274A">
      <w:pPr>
        <w:pStyle w:val="a5"/>
        <w:numPr>
          <w:ilvl w:val="4"/>
          <w:numId w:val="4"/>
        </w:numPr>
        <w:ind w:firstLineChars="0"/>
        <w:jc w:val="left"/>
        <w:rPr>
          <w:rFonts w:hint="eastAsia"/>
        </w:rPr>
      </w:pPr>
      <w:r>
        <w:rPr>
          <w:rFonts w:hint="eastAsia"/>
          <w:noProof/>
        </w:rPr>
        <w:drawing>
          <wp:inline distT="0" distB="0" distL="0" distR="0">
            <wp:extent cx="7877448" cy="3053751"/>
            <wp:effectExtent l="19050" t="0" r="9252" b="0"/>
            <wp:docPr id="1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7883235" cy="3055994"/>
                    </a:xfrm>
                    <a:prstGeom prst="rect">
                      <a:avLst/>
                    </a:prstGeom>
                    <a:noFill/>
                    <a:ln w="9525">
                      <a:noFill/>
                      <a:miter lim="800000"/>
                      <a:headEnd/>
                      <a:tailEnd/>
                    </a:ln>
                  </pic:spPr>
                </pic:pic>
              </a:graphicData>
            </a:graphic>
          </wp:inline>
        </w:drawing>
      </w:r>
      <w:r w:rsidR="0034274A">
        <w:rPr>
          <w:noProof/>
        </w:rPr>
        <w:drawing>
          <wp:inline distT="0" distB="0" distL="0" distR="0">
            <wp:extent cx="7891373" cy="2365743"/>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7893065" cy="2366250"/>
                    </a:xfrm>
                    <a:prstGeom prst="rect">
                      <a:avLst/>
                    </a:prstGeom>
                    <a:noFill/>
                    <a:ln w="9525">
                      <a:noFill/>
                      <a:miter lim="800000"/>
                      <a:headEnd/>
                      <a:tailEnd/>
                    </a:ln>
                  </pic:spPr>
                </pic:pic>
              </a:graphicData>
            </a:graphic>
          </wp:inline>
        </w:drawing>
      </w:r>
    </w:p>
    <w:p w:rsidR="0034274A" w:rsidRDefault="0034274A" w:rsidP="000B3CC8">
      <w:pPr>
        <w:pStyle w:val="a5"/>
        <w:numPr>
          <w:ilvl w:val="4"/>
          <w:numId w:val="4"/>
        </w:numPr>
        <w:ind w:firstLineChars="0"/>
        <w:jc w:val="left"/>
        <w:rPr>
          <w:rFonts w:hint="eastAsia"/>
        </w:rPr>
      </w:pPr>
      <w:r>
        <w:rPr>
          <w:rFonts w:hint="eastAsia"/>
        </w:rPr>
        <w:t>年度报表</w:t>
      </w:r>
    </w:p>
    <w:p w:rsidR="0034274A" w:rsidRDefault="0034274A" w:rsidP="000B3CC8">
      <w:pPr>
        <w:pStyle w:val="a5"/>
        <w:numPr>
          <w:ilvl w:val="4"/>
          <w:numId w:val="4"/>
        </w:numPr>
        <w:ind w:firstLineChars="0"/>
        <w:jc w:val="left"/>
        <w:rPr>
          <w:rFonts w:hint="eastAsia"/>
        </w:rPr>
      </w:pPr>
      <w:r>
        <w:rPr>
          <w:rFonts w:hint="eastAsia"/>
          <w:noProof/>
        </w:rPr>
        <w:drawing>
          <wp:inline distT="0" distB="0" distL="0" distR="0">
            <wp:extent cx="7261645" cy="3836397"/>
            <wp:effectExtent l="1905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7268731" cy="3840141"/>
                    </a:xfrm>
                    <a:prstGeom prst="rect">
                      <a:avLst/>
                    </a:prstGeom>
                    <a:noFill/>
                    <a:ln w="9525">
                      <a:noFill/>
                      <a:miter lim="800000"/>
                      <a:headEnd/>
                      <a:tailEnd/>
                    </a:ln>
                  </pic:spPr>
                </pic:pic>
              </a:graphicData>
            </a:graphic>
          </wp:inline>
        </w:drawing>
      </w:r>
    </w:p>
    <w:p w:rsidR="0034274A" w:rsidRDefault="0034274A" w:rsidP="000B3CC8">
      <w:pPr>
        <w:pStyle w:val="a5"/>
        <w:numPr>
          <w:ilvl w:val="4"/>
          <w:numId w:val="4"/>
        </w:numPr>
        <w:ind w:firstLineChars="0"/>
        <w:jc w:val="left"/>
      </w:pPr>
      <w:r>
        <w:rPr>
          <w:noProof/>
        </w:rPr>
        <w:drawing>
          <wp:inline distT="0" distB="0" distL="0" distR="0">
            <wp:extent cx="7314439" cy="1975450"/>
            <wp:effectExtent l="19050" t="0" r="761"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7315927" cy="1975852"/>
                    </a:xfrm>
                    <a:prstGeom prst="rect">
                      <a:avLst/>
                    </a:prstGeom>
                    <a:noFill/>
                    <a:ln w="9525">
                      <a:noFill/>
                      <a:miter lim="800000"/>
                      <a:headEnd/>
                      <a:tailEnd/>
                    </a:ln>
                  </pic:spPr>
                </pic:pic>
              </a:graphicData>
            </a:graphic>
          </wp:inline>
        </w:drawing>
      </w:r>
    </w:p>
    <w:p w:rsidR="001E06F8" w:rsidRDefault="001E06F8" w:rsidP="001E06F8">
      <w:pPr>
        <w:pStyle w:val="a5"/>
        <w:numPr>
          <w:ilvl w:val="0"/>
          <w:numId w:val="10"/>
        </w:numPr>
        <w:ind w:firstLineChars="0"/>
        <w:jc w:val="left"/>
      </w:pPr>
      <w:commentRangeStart w:id="5"/>
      <w:r>
        <w:rPr>
          <w:rFonts w:hint="eastAsia"/>
        </w:rPr>
        <w:t>月度报表的时间要取行情的时间，例如导入一年的行情进行测试，测试结果内月度报表应该显示</w:t>
      </w:r>
      <w:r>
        <w:rPr>
          <w:rFonts w:hint="eastAsia"/>
        </w:rPr>
        <w:t>12</w:t>
      </w:r>
      <w:r>
        <w:rPr>
          <w:rFonts w:hint="eastAsia"/>
        </w:rPr>
        <w:t>个月的盈亏情况。</w:t>
      </w:r>
    </w:p>
    <w:p w:rsidR="001E06F8" w:rsidRDefault="001E06F8" w:rsidP="001E06F8">
      <w:pPr>
        <w:pStyle w:val="a5"/>
        <w:numPr>
          <w:ilvl w:val="0"/>
          <w:numId w:val="10"/>
        </w:numPr>
        <w:ind w:firstLineChars="0"/>
        <w:jc w:val="left"/>
      </w:pPr>
      <w:r>
        <w:rPr>
          <w:rFonts w:hint="eastAsia"/>
        </w:rPr>
        <w:t>年度报表的时间要取行情的时间，例如导入三年的行情进行测试，测试结果内年度报表应该显示</w:t>
      </w:r>
      <w:r>
        <w:rPr>
          <w:rFonts w:hint="eastAsia"/>
        </w:rPr>
        <w:t>3</w:t>
      </w:r>
      <w:r>
        <w:rPr>
          <w:rFonts w:hint="eastAsia"/>
        </w:rPr>
        <w:t>年的盈亏情况。</w:t>
      </w:r>
    </w:p>
    <w:commentRangeEnd w:id="5"/>
    <w:p w:rsidR="000B3CC8" w:rsidRDefault="001E06F8" w:rsidP="000B3CC8">
      <w:pPr>
        <w:pStyle w:val="a5"/>
        <w:numPr>
          <w:ilvl w:val="3"/>
          <w:numId w:val="4"/>
        </w:numPr>
        <w:ind w:firstLineChars="0"/>
        <w:jc w:val="left"/>
      </w:pPr>
      <w:r>
        <w:rPr>
          <w:rStyle w:val="a7"/>
        </w:rPr>
        <w:commentReference w:id="5"/>
      </w:r>
      <w:r w:rsidR="000B3CC8">
        <w:rPr>
          <w:rFonts w:hint="eastAsia"/>
        </w:rPr>
        <w:t>策略基本信息</w:t>
      </w:r>
    </w:p>
    <w:p w:rsidR="000B3CC8" w:rsidRDefault="000B3CC8" w:rsidP="000B3CC8">
      <w:pPr>
        <w:pStyle w:val="a5"/>
        <w:numPr>
          <w:ilvl w:val="4"/>
          <w:numId w:val="4"/>
        </w:numPr>
        <w:ind w:firstLineChars="0"/>
        <w:jc w:val="left"/>
      </w:pPr>
      <w:r>
        <w:rPr>
          <w:rFonts w:hint="eastAsia"/>
          <w:noProof/>
        </w:rPr>
        <w:drawing>
          <wp:inline distT="0" distB="0" distL="0" distR="0">
            <wp:extent cx="5406966" cy="6536835"/>
            <wp:effectExtent l="19050" t="0" r="3234" b="0"/>
            <wp:docPr id="1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5408246" cy="6538382"/>
                    </a:xfrm>
                    <a:prstGeom prst="rect">
                      <a:avLst/>
                    </a:prstGeom>
                    <a:noFill/>
                    <a:ln w="9525">
                      <a:noFill/>
                      <a:miter lim="800000"/>
                      <a:headEnd/>
                      <a:tailEnd/>
                    </a:ln>
                  </pic:spPr>
                </pic:pic>
              </a:graphicData>
            </a:graphic>
          </wp:inline>
        </w:drawing>
      </w:r>
    </w:p>
    <w:p w:rsidR="00E86909" w:rsidRDefault="00E86909" w:rsidP="000B3CC8">
      <w:pPr>
        <w:pStyle w:val="a5"/>
        <w:numPr>
          <w:ilvl w:val="4"/>
          <w:numId w:val="4"/>
        </w:numPr>
        <w:ind w:firstLineChars="0"/>
        <w:jc w:val="left"/>
      </w:pPr>
      <w:r>
        <w:rPr>
          <w:rFonts w:hint="eastAsia"/>
        </w:rPr>
        <w:t>创建时间和更新时间取本地工程文件系统时间显示。</w:t>
      </w:r>
    </w:p>
    <w:p w:rsidR="00E86909" w:rsidRDefault="00C53D1E" w:rsidP="000B3CC8">
      <w:pPr>
        <w:pStyle w:val="a5"/>
        <w:numPr>
          <w:ilvl w:val="4"/>
          <w:numId w:val="4"/>
        </w:numPr>
        <w:ind w:firstLineChars="0"/>
        <w:jc w:val="left"/>
      </w:pPr>
      <w:r>
        <w:rPr>
          <w:rFonts w:hint="eastAsia"/>
        </w:rPr>
        <w:t>策略类型和自动控制</w:t>
      </w:r>
      <w:r w:rsidR="00E86909">
        <w:rPr>
          <w:rFonts w:hint="eastAsia"/>
        </w:rPr>
        <w:t>不显示。</w:t>
      </w:r>
    </w:p>
    <w:p w:rsidR="00E86909" w:rsidRDefault="00E86909" w:rsidP="000B3CC8">
      <w:pPr>
        <w:pStyle w:val="a5"/>
        <w:numPr>
          <w:ilvl w:val="4"/>
          <w:numId w:val="4"/>
        </w:numPr>
        <w:ind w:firstLineChars="0"/>
        <w:jc w:val="left"/>
      </w:pPr>
      <w:r>
        <w:rPr>
          <w:rFonts w:hint="eastAsia"/>
        </w:rPr>
        <w:t>其他内容根据策略内容显示。</w:t>
      </w:r>
    </w:p>
    <w:p w:rsidR="00E86909" w:rsidRDefault="00E86909" w:rsidP="000B3CC8">
      <w:pPr>
        <w:pStyle w:val="a5"/>
        <w:numPr>
          <w:ilvl w:val="4"/>
          <w:numId w:val="4"/>
        </w:numPr>
        <w:ind w:firstLineChars="0"/>
        <w:jc w:val="left"/>
      </w:pPr>
      <w:r>
        <w:rPr>
          <w:rFonts w:hint="eastAsia"/>
        </w:rPr>
        <w:t>合约信息</w:t>
      </w:r>
      <w:r>
        <w:rPr>
          <w:rFonts w:hint="eastAsia"/>
        </w:rPr>
        <w:t xml:space="preserve"> </w:t>
      </w:r>
      <w:r>
        <w:rPr>
          <w:rFonts w:hint="eastAsia"/>
        </w:rPr>
        <w:t>只需要显示合约即可。不需要显示账号等信息。</w:t>
      </w:r>
    </w:p>
    <w:p w:rsidR="00C53D1E" w:rsidRDefault="00C53D1E" w:rsidP="000B3CC8">
      <w:pPr>
        <w:pStyle w:val="a5"/>
        <w:numPr>
          <w:ilvl w:val="4"/>
          <w:numId w:val="4"/>
        </w:numPr>
        <w:ind w:firstLineChars="0"/>
        <w:jc w:val="left"/>
      </w:pPr>
      <w:r>
        <w:rPr>
          <w:rFonts w:hint="eastAsia"/>
        </w:rPr>
        <w:t>交易源不显示</w:t>
      </w:r>
    </w:p>
    <w:p w:rsidR="00C53D1E" w:rsidRDefault="00C53D1E" w:rsidP="000B3CC8">
      <w:pPr>
        <w:pStyle w:val="a5"/>
        <w:numPr>
          <w:ilvl w:val="4"/>
          <w:numId w:val="4"/>
        </w:numPr>
        <w:ind w:firstLineChars="0"/>
        <w:jc w:val="left"/>
      </w:pPr>
      <w:r>
        <w:rPr>
          <w:rFonts w:hint="eastAsia"/>
        </w:rPr>
        <w:t>行情源显示配置的是本地文件还是行情服务器。如果是本地文件，显示文件名。如果是行情服务器显示服务器地址端口。</w:t>
      </w:r>
    </w:p>
    <w:p w:rsidR="000B3CC8" w:rsidRDefault="000B3CC8" w:rsidP="000B3CC8">
      <w:pPr>
        <w:pStyle w:val="a5"/>
        <w:numPr>
          <w:ilvl w:val="3"/>
          <w:numId w:val="4"/>
        </w:numPr>
        <w:ind w:firstLineChars="0"/>
        <w:jc w:val="left"/>
      </w:pPr>
      <w:r>
        <w:rPr>
          <w:rFonts w:hint="eastAsia"/>
        </w:rPr>
        <w:t>委托明细</w:t>
      </w:r>
    </w:p>
    <w:p w:rsidR="000B3CC8" w:rsidRDefault="000B3CC8" w:rsidP="000B3CC8">
      <w:pPr>
        <w:pStyle w:val="a5"/>
        <w:numPr>
          <w:ilvl w:val="4"/>
          <w:numId w:val="4"/>
        </w:numPr>
        <w:ind w:firstLineChars="0"/>
        <w:jc w:val="left"/>
      </w:pPr>
      <w:r>
        <w:rPr>
          <w:rFonts w:hint="eastAsia"/>
          <w:noProof/>
        </w:rPr>
        <w:drawing>
          <wp:inline distT="0" distB="0" distL="0" distR="0">
            <wp:extent cx="7858294" cy="2976113"/>
            <wp:effectExtent l="19050" t="0" r="9356" b="0"/>
            <wp:docPr id="1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7865607" cy="2978882"/>
                    </a:xfrm>
                    <a:prstGeom prst="rect">
                      <a:avLst/>
                    </a:prstGeom>
                    <a:noFill/>
                    <a:ln w="9525">
                      <a:noFill/>
                      <a:miter lim="800000"/>
                      <a:headEnd/>
                      <a:tailEnd/>
                    </a:ln>
                  </pic:spPr>
                </pic:pic>
              </a:graphicData>
            </a:graphic>
          </wp:inline>
        </w:drawing>
      </w:r>
    </w:p>
    <w:p w:rsidR="000B3CC8" w:rsidRDefault="000B3CC8" w:rsidP="000B3CC8">
      <w:pPr>
        <w:pStyle w:val="a5"/>
        <w:numPr>
          <w:ilvl w:val="3"/>
          <w:numId w:val="4"/>
        </w:numPr>
        <w:ind w:firstLineChars="0"/>
        <w:jc w:val="left"/>
      </w:pPr>
      <w:r>
        <w:rPr>
          <w:rFonts w:hint="eastAsia"/>
        </w:rPr>
        <w:t>成交明细</w:t>
      </w:r>
    </w:p>
    <w:p w:rsidR="000B3CC8" w:rsidRDefault="000B3CC8" w:rsidP="000B3CC8">
      <w:pPr>
        <w:pStyle w:val="a5"/>
        <w:numPr>
          <w:ilvl w:val="4"/>
          <w:numId w:val="4"/>
        </w:numPr>
        <w:ind w:firstLineChars="0"/>
        <w:jc w:val="left"/>
      </w:pPr>
      <w:r>
        <w:rPr>
          <w:rFonts w:hint="eastAsia"/>
          <w:noProof/>
        </w:rPr>
        <w:drawing>
          <wp:inline distT="0" distB="0" distL="0" distR="0">
            <wp:extent cx="7658460" cy="3365857"/>
            <wp:effectExtent l="19050" t="0" r="0" b="0"/>
            <wp:docPr id="1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7670326" cy="3371072"/>
                    </a:xfrm>
                    <a:prstGeom prst="rect">
                      <a:avLst/>
                    </a:prstGeom>
                    <a:noFill/>
                    <a:ln w="9525">
                      <a:noFill/>
                      <a:miter lim="800000"/>
                      <a:headEnd/>
                      <a:tailEnd/>
                    </a:ln>
                  </pic:spPr>
                </pic:pic>
              </a:graphicData>
            </a:graphic>
          </wp:inline>
        </w:drawing>
      </w:r>
    </w:p>
    <w:p w:rsidR="000B3CC8" w:rsidRDefault="000B3CC8" w:rsidP="00583CC1">
      <w:pPr>
        <w:pStyle w:val="a5"/>
        <w:ind w:left="840" w:firstLineChars="0" w:firstLine="0"/>
        <w:jc w:val="left"/>
      </w:pPr>
    </w:p>
    <w:p w:rsidR="000B3CC8" w:rsidRDefault="000B3CC8" w:rsidP="00583CC1">
      <w:pPr>
        <w:pStyle w:val="a5"/>
        <w:ind w:left="420" w:firstLineChars="0" w:firstLine="0"/>
      </w:pPr>
    </w:p>
    <w:p w:rsidR="00496A08" w:rsidRDefault="00496A08" w:rsidP="00496A08">
      <w:pPr>
        <w:ind w:left="420"/>
      </w:pPr>
    </w:p>
    <w:p w:rsidR="00496A08" w:rsidRDefault="00496A08" w:rsidP="00496A08">
      <w:pPr>
        <w:pStyle w:val="a5"/>
        <w:numPr>
          <w:ilvl w:val="0"/>
          <w:numId w:val="2"/>
        </w:numPr>
        <w:ind w:firstLineChars="0"/>
      </w:pPr>
      <w:r>
        <w:rPr>
          <w:rFonts w:hint="eastAsia"/>
        </w:rPr>
        <w:t>参数优化</w:t>
      </w:r>
      <w:r>
        <w:rPr>
          <w:rFonts w:hint="eastAsia"/>
        </w:rPr>
        <w:t xml:space="preserve"> </w:t>
      </w:r>
      <w:r>
        <w:rPr>
          <w:rFonts w:hint="eastAsia"/>
        </w:rPr>
        <w:t>（后期实现）</w:t>
      </w:r>
    </w:p>
    <w:p w:rsidR="00496A08" w:rsidRDefault="00496A08" w:rsidP="00496A08">
      <w:pPr>
        <w:pStyle w:val="a5"/>
        <w:numPr>
          <w:ilvl w:val="1"/>
          <w:numId w:val="2"/>
        </w:numPr>
        <w:ind w:firstLineChars="0"/>
      </w:pPr>
      <w:r>
        <w:rPr>
          <w:rFonts w:hint="eastAsia"/>
        </w:rPr>
        <w:t>可设置参数的初始值、最终值、步长，用穷比法将每一个参数的不同值分别进行本地调试，将结果统一在一个列表内输出，查看参数的最优设置等。</w:t>
      </w:r>
    </w:p>
    <w:p w:rsidR="00C404E6" w:rsidRDefault="00C404E6" w:rsidP="00496A08">
      <w:pPr>
        <w:pStyle w:val="a5"/>
        <w:numPr>
          <w:ilvl w:val="1"/>
          <w:numId w:val="2"/>
        </w:numPr>
        <w:ind w:firstLineChars="0"/>
      </w:pPr>
      <w:r>
        <w:rPr>
          <w:noProof/>
        </w:rPr>
        <w:drawing>
          <wp:inline distT="0" distB="0" distL="0" distR="0">
            <wp:extent cx="7425546" cy="4494411"/>
            <wp:effectExtent l="19050" t="0" r="3954"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7436696" cy="4501160"/>
                    </a:xfrm>
                    <a:prstGeom prst="rect">
                      <a:avLst/>
                    </a:prstGeom>
                    <a:noFill/>
                    <a:ln w="9525">
                      <a:noFill/>
                      <a:miter lim="800000"/>
                      <a:headEnd/>
                      <a:tailEnd/>
                    </a:ln>
                  </pic:spPr>
                </pic:pic>
              </a:graphicData>
            </a:graphic>
          </wp:inline>
        </w:drawing>
      </w:r>
    </w:p>
    <w:p w:rsidR="00795C0E" w:rsidRDefault="00795C0E" w:rsidP="00795C0E"/>
    <w:p w:rsidR="00795C0E" w:rsidRDefault="00795C0E" w:rsidP="00795C0E"/>
    <w:p w:rsidR="00795C0E" w:rsidRDefault="00795C0E" w:rsidP="00795C0E"/>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lang w:val="zh-CN"/>
        </w:rPr>
      </w:pPr>
      <w:r w:rsidRPr="00A30577">
        <w:rPr>
          <w:rFonts w:asciiTheme="minorEastAsia" w:hAnsiTheme="minorEastAsia" w:cs="微软雅黑" w:hint="eastAsia"/>
          <w:color w:val="004080"/>
          <w:kern w:val="0"/>
          <w:szCs w:val="21"/>
          <w:lang w:val="zh-CN"/>
        </w:rPr>
        <w:t>行情文件结构说明，按下面的结构封装</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lang w:val="zh-CN"/>
        </w:rPr>
      </w:pPr>
      <w:r w:rsidRPr="00A30577">
        <w:rPr>
          <w:rFonts w:asciiTheme="minorEastAsia" w:hAnsiTheme="minorEastAsia" w:cs="微软雅黑"/>
          <w:color w:val="004080"/>
          <w:kern w:val="0"/>
          <w:szCs w:val="21"/>
          <w:lang w:val="zh-CN"/>
        </w:rPr>
        <w:t xml:space="preserve">        // </w:t>
      </w:r>
      <w:r w:rsidRPr="00A30577">
        <w:rPr>
          <w:rFonts w:asciiTheme="minorEastAsia" w:hAnsiTheme="minorEastAsia" w:cs="微软雅黑" w:hint="eastAsia"/>
          <w:color w:val="004080"/>
          <w:kern w:val="0"/>
          <w:szCs w:val="21"/>
          <w:lang w:val="zh-CN"/>
        </w:rPr>
        <w:t>合约</w:t>
      </w:r>
      <w:r w:rsidRPr="00A30577">
        <w:rPr>
          <w:rFonts w:asciiTheme="minorEastAsia" w:hAnsiTheme="minorEastAsia" w:cs="微软雅黑"/>
          <w:color w:val="004080"/>
          <w:kern w:val="0"/>
          <w:szCs w:val="21"/>
          <w:lang w:val="zh-CN"/>
        </w:rPr>
        <w:t>ID</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lang w:val="zh-CN"/>
        </w:rPr>
      </w:pPr>
      <w:r w:rsidRPr="00A30577">
        <w:rPr>
          <w:rFonts w:asciiTheme="minorEastAsia" w:hAnsiTheme="minorEastAsia" w:cs="微软雅黑"/>
          <w:color w:val="004080"/>
          <w:kern w:val="0"/>
          <w:szCs w:val="21"/>
          <w:lang w:val="zh-CN"/>
        </w:rPr>
        <w:t xml:space="preserve">        public string instrumentId = "";</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lang w:val="zh-CN"/>
        </w:rPr>
      </w:pPr>
      <w:r w:rsidRPr="00A30577">
        <w:rPr>
          <w:rFonts w:asciiTheme="minorEastAsia" w:hAnsiTheme="minorEastAsia" w:cs="微软雅黑"/>
          <w:color w:val="004080"/>
          <w:kern w:val="0"/>
          <w:szCs w:val="21"/>
          <w:lang w:val="zh-CN"/>
        </w:rPr>
        <w:t xml:space="preserve">        // </w:t>
      </w:r>
      <w:r w:rsidRPr="00A30577">
        <w:rPr>
          <w:rFonts w:asciiTheme="minorEastAsia" w:hAnsiTheme="minorEastAsia" w:cs="微软雅黑" w:hint="eastAsia"/>
          <w:color w:val="004080"/>
          <w:kern w:val="0"/>
          <w:szCs w:val="21"/>
          <w:lang w:val="zh-CN"/>
        </w:rPr>
        <w:t>交易所</w:t>
      </w:r>
      <w:r w:rsidRPr="00A30577">
        <w:rPr>
          <w:rFonts w:asciiTheme="minorEastAsia" w:hAnsiTheme="minorEastAsia" w:cs="微软雅黑"/>
          <w:color w:val="004080"/>
          <w:kern w:val="0"/>
          <w:szCs w:val="21"/>
          <w:lang w:val="zh-CN"/>
        </w:rPr>
        <w:t>ID</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lang w:val="zh-CN"/>
        </w:rPr>
      </w:pPr>
      <w:r w:rsidRPr="00A30577">
        <w:rPr>
          <w:rFonts w:asciiTheme="minorEastAsia" w:hAnsiTheme="minorEastAsia" w:cs="微软雅黑"/>
          <w:color w:val="004080"/>
          <w:kern w:val="0"/>
          <w:szCs w:val="21"/>
          <w:lang w:val="zh-CN"/>
        </w:rPr>
        <w:t xml:space="preserve">        public string exchangeId = "";</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lang w:val="zh-CN"/>
        </w:rPr>
      </w:pPr>
      <w:r w:rsidRPr="00A30577">
        <w:rPr>
          <w:rFonts w:asciiTheme="minorEastAsia" w:hAnsiTheme="minorEastAsia" w:cs="微软雅黑"/>
          <w:color w:val="004080"/>
          <w:kern w:val="0"/>
          <w:szCs w:val="21"/>
          <w:lang w:val="zh-CN"/>
        </w:rPr>
        <w:t xml:space="preserve">        // </w:t>
      </w:r>
      <w:r w:rsidRPr="00A30577">
        <w:rPr>
          <w:rFonts w:asciiTheme="minorEastAsia" w:hAnsiTheme="minorEastAsia" w:cs="微软雅黑" w:hint="eastAsia"/>
          <w:color w:val="004080"/>
          <w:kern w:val="0"/>
          <w:szCs w:val="21"/>
          <w:lang w:val="zh-CN"/>
        </w:rPr>
        <w:t>交易日</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lang w:val="zh-CN"/>
        </w:rPr>
      </w:pPr>
      <w:r w:rsidRPr="00A30577">
        <w:rPr>
          <w:rFonts w:asciiTheme="minorEastAsia" w:hAnsiTheme="minorEastAsia" w:cs="微软雅黑"/>
          <w:color w:val="004080"/>
          <w:kern w:val="0"/>
          <w:szCs w:val="21"/>
          <w:lang w:val="zh-CN"/>
        </w:rPr>
        <w:t xml:space="preserve">        public string tradingday = "";</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lang w:val="zh-CN"/>
        </w:rPr>
      </w:pPr>
      <w:r w:rsidRPr="00A30577">
        <w:rPr>
          <w:rFonts w:asciiTheme="minorEastAsia" w:hAnsiTheme="minorEastAsia" w:cs="微软雅黑"/>
          <w:color w:val="004080"/>
          <w:kern w:val="0"/>
          <w:szCs w:val="21"/>
          <w:lang w:val="zh-CN"/>
        </w:rPr>
        <w:t xml:space="preserve">        // </w:t>
      </w:r>
      <w:r w:rsidRPr="00A30577">
        <w:rPr>
          <w:rFonts w:asciiTheme="minorEastAsia" w:hAnsiTheme="minorEastAsia" w:cs="微软雅黑" w:hint="eastAsia"/>
          <w:color w:val="004080"/>
          <w:kern w:val="0"/>
          <w:szCs w:val="21"/>
          <w:lang w:val="zh-CN"/>
        </w:rPr>
        <w:t>更新时间</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lang w:val="zh-CN"/>
        </w:rPr>
      </w:pPr>
      <w:r w:rsidRPr="00A30577">
        <w:rPr>
          <w:rFonts w:asciiTheme="minorEastAsia" w:hAnsiTheme="minorEastAsia" w:cs="微软雅黑"/>
          <w:color w:val="004080"/>
          <w:kern w:val="0"/>
          <w:szCs w:val="21"/>
          <w:lang w:val="zh-CN"/>
        </w:rPr>
        <w:t xml:space="preserve">        public string updateTime = "";</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lang w:val="zh-CN"/>
        </w:rPr>
        <w:t xml:space="preserve">        </w:t>
      </w:r>
      <w:r w:rsidRPr="00A30577">
        <w:rPr>
          <w:rFonts w:asciiTheme="minorEastAsia" w:hAnsiTheme="minorEastAsia" w:cs="微软雅黑"/>
          <w:color w:val="004080"/>
          <w:kern w:val="0"/>
          <w:szCs w:val="21"/>
        </w:rPr>
        <w:t xml:space="preserve">// </w:t>
      </w:r>
      <w:r w:rsidRPr="00A30577">
        <w:rPr>
          <w:rFonts w:asciiTheme="minorEastAsia" w:hAnsiTheme="minorEastAsia" w:cs="微软雅黑" w:hint="eastAsia"/>
          <w:color w:val="004080"/>
          <w:kern w:val="0"/>
          <w:szCs w:val="21"/>
          <w:lang w:val="zh-CN"/>
        </w:rPr>
        <w:t>更新毫秒</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int updateMS = 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最新价</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latestPrice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开盘价</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open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最高价</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high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最低价</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low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现量</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int latestVol = 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持仓量</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int openInt = 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收盘价</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todayClosePrice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成交金额</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turnover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均价</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avgLatestPrice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昨结算价</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preSettlementPrice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昨收价</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yesterdayClosePrice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昨持仓量</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int yesterdayOpenInt = 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结算价</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settlementPrice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涨停价</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upperLimitPrice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跌停价</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lowerLimitPrice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买一价</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bidPrice1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卖一量</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int bidVol1 = 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 </w:t>
      </w:r>
      <w:r w:rsidRPr="00A30577">
        <w:rPr>
          <w:rFonts w:asciiTheme="minorEastAsia" w:hAnsiTheme="minorEastAsia" w:cs="微软雅黑" w:hint="eastAsia"/>
          <w:color w:val="004080"/>
          <w:kern w:val="0"/>
          <w:szCs w:val="21"/>
          <w:lang w:val="zh-CN"/>
        </w:rPr>
        <w:t>卖一价</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rPr>
      </w:pPr>
      <w:r w:rsidRPr="00A30577">
        <w:rPr>
          <w:rFonts w:asciiTheme="minorEastAsia" w:hAnsiTheme="minorEastAsia" w:cs="微软雅黑"/>
          <w:color w:val="004080"/>
          <w:kern w:val="0"/>
          <w:szCs w:val="21"/>
        </w:rPr>
        <w:t xml:space="preserve">        public double askPrice1 = 0.0;</w:t>
      </w:r>
    </w:p>
    <w:p w:rsidR="00A30577" w:rsidRPr="00A30577" w:rsidRDefault="00A30577" w:rsidP="00A30577">
      <w:pPr>
        <w:autoSpaceDE w:val="0"/>
        <w:autoSpaceDN w:val="0"/>
        <w:adjustRightInd w:val="0"/>
        <w:ind w:left="200"/>
        <w:jc w:val="left"/>
        <w:rPr>
          <w:rFonts w:asciiTheme="minorEastAsia" w:hAnsiTheme="minorEastAsia" w:cs="微软雅黑"/>
          <w:color w:val="004080"/>
          <w:kern w:val="0"/>
          <w:szCs w:val="21"/>
          <w:lang w:val="zh-CN"/>
        </w:rPr>
      </w:pPr>
      <w:r w:rsidRPr="00A30577">
        <w:rPr>
          <w:rFonts w:asciiTheme="minorEastAsia" w:hAnsiTheme="minorEastAsia" w:cs="微软雅黑"/>
          <w:color w:val="004080"/>
          <w:kern w:val="0"/>
          <w:szCs w:val="21"/>
        </w:rPr>
        <w:t xml:space="preserve">        </w:t>
      </w:r>
      <w:r w:rsidRPr="00A30577">
        <w:rPr>
          <w:rFonts w:asciiTheme="minorEastAsia" w:hAnsiTheme="minorEastAsia" w:cs="微软雅黑"/>
          <w:color w:val="004080"/>
          <w:kern w:val="0"/>
          <w:szCs w:val="21"/>
          <w:lang w:val="zh-CN"/>
        </w:rPr>
        <w:t xml:space="preserve">// </w:t>
      </w:r>
      <w:r w:rsidRPr="00A30577">
        <w:rPr>
          <w:rFonts w:asciiTheme="minorEastAsia" w:hAnsiTheme="minorEastAsia" w:cs="微软雅黑" w:hint="eastAsia"/>
          <w:color w:val="004080"/>
          <w:kern w:val="0"/>
          <w:szCs w:val="21"/>
          <w:lang w:val="zh-CN"/>
        </w:rPr>
        <w:t>卖一量</w:t>
      </w:r>
    </w:p>
    <w:p w:rsidR="00795C0E" w:rsidRPr="00A30577" w:rsidRDefault="00A30577" w:rsidP="00A30577">
      <w:pPr>
        <w:rPr>
          <w:rFonts w:asciiTheme="minorEastAsia" w:hAnsiTheme="minorEastAsia"/>
          <w:szCs w:val="21"/>
        </w:rPr>
      </w:pPr>
      <w:r w:rsidRPr="00A30577">
        <w:rPr>
          <w:rFonts w:asciiTheme="minorEastAsia" w:hAnsiTheme="minorEastAsia" w:cs="微软雅黑"/>
          <w:color w:val="004080"/>
          <w:kern w:val="0"/>
          <w:szCs w:val="21"/>
          <w:lang w:val="zh-CN"/>
        </w:rPr>
        <w:t xml:space="preserve">        public int askVol1 = 0;</w:t>
      </w:r>
    </w:p>
    <w:p w:rsidR="00795C0E" w:rsidRDefault="00795C0E" w:rsidP="00795C0E"/>
    <w:p w:rsidR="00795C0E" w:rsidRDefault="00795C0E" w:rsidP="00795C0E"/>
    <w:p w:rsidR="00795C0E" w:rsidRDefault="00795C0E" w:rsidP="00795C0E"/>
    <w:p w:rsidR="00795C0E" w:rsidRDefault="00795C0E" w:rsidP="00795C0E"/>
    <w:p w:rsidR="00795C0E" w:rsidRDefault="00795C0E" w:rsidP="00795C0E"/>
    <w:p w:rsidR="00795C0E" w:rsidRDefault="00795C0E" w:rsidP="00795C0E">
      <w:pPr>
        <w:pStyle w:val="a5"/>
        <w:numPr>
          <w:ilvl w:val="0"/>
          <w:numId w:val="2"/>
        </w:numPr>
        <w:ind w:firstLineChars="0"/>
      </w:pPr>
      <w:r>
        <w:rPr>
          <w:rFonts w:hint="eastAsia"/>
        </w:rPr>
        <w:t>系统结构</w:t>
      </w:r>
    </w:p>
    <w:p w:rsidR="00795C0E" w:rsidRDefault="00406A8F" w:rsidP="00795C0E">
      <w:pPr>
        <w:pStyle w:val="a5"/>
        <w:ind w:left="420" w:firstLineChars="0" w:firstLine="0"/>
      </w:pPr>
      <w:r>
        <w:rPr>
          <w:noProof/>
        </w:rPr>
        <w:pict>
          <v:shapetype id="_x0000_t202" coordsize="21600,21600" o:spt="202" path="m,l,21600r21600,l21600,xe">
            <v:stroke joinstyle="miter"/>
            <v:path gradientshapeok="t" o:connecttype="rect"/>
          </v:shapetype>
          <v:shape id="_x0000_s2057" type="#_x0000_t202" style="position:absolute;left:0;text-align:left;margin-left:102pt;margin-top:522.4pt;width:290pt;height:54.5pt;z-index:251654144;mso-width-relative:margin;mso-height-relative:margin">
            <v:textbox>
              <w:txbxContent>
                <w:p w:rsidR="00795C0E" w:rsidRDefault="00795C0E" w:rsidP="00795C0E">
                  <w:pPr>
                    <w:jc w:val="center"/>
                  </w:pPr>
                  <w:r>
                    <w:rPr>
                      <w:rFonts w:hint="eastAsia"/>
                    </w:rPr>
                    <w:t>测试结果展示</w:t>
                  </w:r>
                </w:p>
                <w:p w:rsidR="00795C0E" w:rsidRDefault="00795C0E" w:rsidP="00795C0E">
                  <w:pPr>
                    <w:jc w:val="center"/>
                  </w:pPr>
                </w:p>
                <w:p w:rsidR="00795C0E" w:rsidRDefault="00795C0E" w:rsidP="00795C0E">
                  <w:pPr>
                    <w:pStyle w:val="a5"/>
                    <w:numPr>
                      <w:ilvl w:val="0"/>
                      <w:numId w:val="9"/>
                    </w:numPr>
                    <w:ind w:firstLineChars="0"/>
                    <w:jc w:val="left"/>
                  </w:pPr>
                  <w:r>
                    <w:rPr>
                      <w:rFonts w:hint="eastAsia"/>
                    </w:rPr>
                    <w:t>根据测试数据，显示测试结果，包括图表和图线</w:t>
                  </w:r>
                </w:p>
              </w:txbxContent>
            </v:textbox>
          </v:shape>
        </w:pict>
      </w:r>
      <w:r>
        <w:rPr>
          <w:noProof/>
        </w:rPr>
        <w:pict>
          <v:shape id="_x0000_s2052" type="#_x0000_t202" style="position:absolute;left:0;text-align:left;margin-left:-11pt;margin-top:54.15pt;width:292.65pt;height:212.75pt;z-index:251655168;mso-width-relative:margin;mso-height-relative:margin">
            <v:textbox>
              <w:txbxContent>
                <w:p w:rsidR="00795C0E" w:rsidRDefault="00795C0E" w:rsidP="00795C0E">
                  <w:pPr>
                    <w:jc w:val="center"/>
                  </w:pPr>
                  <w:r>
                    <w:rPr>
                      <w:rFonts w:hint="eastAsia"/>
                    </w:rPr>
                    <w:t>策略测试模块</w:t>
                  </w:r>
                </w:p>
                <w:p w:rsidR="00795C0E" w:rsidRDefault="00795C0E" w:rsidP="00795C0E">
                  <w:pPr>
                    <w:jc w:val="center"/>
                  </w:pPr>
                </w:p>
                <w:p w:rsidR="00795C0E" w:rsidRDefault="00795C0E" w:rsidP="00795C0E">
                  <w:pPr>
                    <w:pStyle w:val="a5"/>
                    <w:numPr>
                      <w:ilvl w:val="0"/>
                      <w:numId w:val="7"/>
                    </w:numPr>
                    <w:ind w:firstLineChars="0"/>
                    <w:jc w:val="left"/>
                  </w:pPr>
                  <w:r>
                    <w:rPr>
                      <w:rFonts w:hint="eastAsia"/>
                    </w:rPr>
                    <w:t>登录策略服务器</w:t>
                  </w:r>
                  <w:r>
                    <w:rPr>
                      <w:rFonts w:hint="eastAsia"/>
                    </w:rPr>
                    <w:t>/</w:t>
                  </w:r>
                  <w:r>
                    <w:rPr>
                      <w:rFonts w:hint="eastAsia"/>
                    </w:rPr>
                    <w:t>行情服务器</w:t>
                  </w:r>
                  <w:r>
                    <w:rPr>
                      <w:rFonts w:hint="eastAsia"/>
                    </w:rPr>
                    <w:t>(</w:t>
                  </w:r>
                  <w:r>
                    <w:rPr>
                      <w:rFonts w:hint="eastAsia"/>
                    </w:rPr>
                    <w:t>用户可选的操作</w:t>
                  </w:r>
                  <w:r>
                    <w:rPr>
                      <w:rFonts w:hint="eastAsia"/>
                    </w:rPr>
                    <w:t>)</w:t>
                  </w:r>
                </w:p>
                <w:p w:rsidR="00795C0E" w:rsidRDefault="00795C0E" w:rsidP="00795C0E">
                  <w:pPr>
                    <w:pStyle w:val="a5"/>
                    <w:numPr>
                      <w:ilvl w:val="0"/>
                      <w:numId w:val="7"/>
                    </w:numPr>
                    <w:ind w:firstLineChars="0"/>
                    <w:jc w:val="left"/>
                  </w:pPr>
                  <w:r>
                    <w:rPr>
                      <w:rFonts w:hint="eastAsia"/>
                    </w:rPr>
                    <w:t>获取合约信息、费率信息</w:t>
                  </w:r>
                  <w:r>
                    <w:rPr>
                      <w:rFonts w:hint="eastAsia"/>
                    </w:rPr>
                    <w:t>(</w:t>
                  </w:r>
                  <w:r>
                    <w:rPr>
                      <w:rFonts w:hint="eastAsia"/>
                    </w:rPr>
                    <w:t>从策略服务器获取或本地导入，需实现策略服务器向交易服务器请求合约信息费率信息的功能</w:t>
                  </w:r>
                  <w:r>
                    <w:rPr>
                      <w:rFonts w:hint="eastAsia"/>
                    </w:rPr>
                    <w:t>)</w:t>
                  </w:r>
                  <w:r>
                    <w:rPr>
                      <w:rFonts w:hint="eastAsia"/>
                    </w:rPr>
                    <w:t>，并送给交易数据管理</w:t>
                  </w:r>
                </w:p>
                <w:p w:rsidR="00795C0E" w:rsidRDefault="00795C0E" w:rsidP="00795C0E">
                  <w:pPr>
                    <w:pStyle w:val="a5"/>
                    <w:numPr>
                      <w:ilvl w:val="0"/>
                      <w:numId w:val="7"/>
                    </w:numPr>
                    <w:ind w:firstLineChars="0"/>
                    <w:jc w:val="left"/>
                  </w:pPr>
                  <w:r>
                    <w:rPr>
                      <w:rFonts w:hint="eastAsia"/>
                    </w:rPr>
                    <w:t>获取行情数据</w:t>
                  </w:r>
                  <w:r>
                    <w:rPr>
                      <w:rFonts w:hint="eastAsia"/>
                    </w:rPr>
                    <w:t>(</w:t>
                  </w:r>
                  <w:r>
                    <w:rPr>
                      <w:rFonts w:hint="eastAsia"/>
                    </w:rPr>
                    <w:t>从行情服务器获取指定合约指定时间段行情数据，或本地导入</w:t>
                  </w:r>
                  <w:r>
                    <w:rPr>
                      <w:rFonts w:hint="eastAsia"/>
                    </w:rPr>
                    <w:t>)</w:t>
                  </w:r>
                </w:p>
                <w:p w:rsidR="00795C0E" w:rsidRDefault="00795C0E" w:rsidP="00795C0E">
                  <w:pPr>
                    <w:pStyle w:val="a5"/>
                    <w:numPr>
                      <w:ilvl w:val="0"/>
                      <w:numId w:val="7"/>
                    </w:numPr>
                    <w:ind w:firstLineChars="0"/>
                    <w:jc w:val="left"/>
                  </w:pPr>
                  <w:r>
                    <w:rPr>
                      <w:rFonts w:hint="eastAsia"/>
                    </w:rPr>
                    <w:t>设置策略运行所需参数</w:t>
                  </w:r>
                </w:p>
                <w:p w:rsidR="00795C0E" w:rsidRDefault="00795C0E" w:rsidP="00795C0E">
                  <w:pPr>
                    <w:pStyle w:val="a5"/>
                    <w:numPr>
                      <w:ilvl w:val="0"/>
                      <w:numId w:val="7"/>
                    </w:numPr>
                    <w:ind w:firstLineChars="0"/>
                    <w:jc w:val="left"/>
                  </w:pPr>
                  <w:r>
                    <w:rPr>
                      <w:rFonts w:hint="eastAsia"/>
                    </w:rPr>
                    <w:t>加载策略</w:t>
                  </w:r>
                </w:p>
                <w:p w:rsidR="00795C0E" w:rsidRDefault="00795C0E" w:rsidP="00795C0E">
                  <w:pPr>
                    <w:pStyle w:val="a5"/>
                    <w:numPr>
                      <w:ilvl w:val="0"/>
                      <w:numId w:val="7"/>
                    </w:numPr>
                    <w:ind w:firstLineChars="0"/>
                    <w:jc w:val="left"/>
                  </w:pPr>
                  <w:r>
                    <w:rPr>
                      <w:rFonts w:hint="eastAsia"/>
                    </w:rPr>
                    <w:t>逐条处理行情数据，交给交易数据管理、模拟交易管理，并通过</w:t>
                  </w:r>
                  <w:r>
                    <w:rPr>
                      <w:rFonts w:hint="eastAsia"/>
                    </w:rPr>
                    <w:t>Redis</w:t>
                  </w:r>
                  <w:r>
                    <w:rPr>
                      <w:rFonts w:hint="eastAsia"/>
                    </w:rPr>
                    <w:t>送给策略进程外壳</w:t>
                  </w:r>
                </w:p>
                <w:p w:rsidR="00795C0E" w:rsidRDefault="00795C0E" w:rsidP="00795C0E">
                  <w:pPr>
                    <w:pStyle w:val="a5"/>
                    <w:numPr>
                      <w:ilvl w:val="0"/>
                      <w:numId w:val="7"/>
                    </w:numPr>
                    <w:ind w:firstLineChars="0"/>
                    <w:jc w:val="left"/>
                  </w:pPr>
                  <w:r>
                    <w:rPr>
                      <w:rFonts w:hint="eastAsia"/>
                    </w:rPr>
                    <w:t>根据行情时间，推送定时器事件</w:t>
                  </w:r>
                </w:p>
              </w:txbxContent>
            </v:textbox>
          </v:shape>
        </w:pict>
      </w:r>
      <w:r>
        <w:rPr>
          <w:noProof/>
        </w:rPr>
        <w:pict>
          <v:shape id="_x0000_s2053" type="#_x0000_t202" style="position:absolute;left:0;text-align:left;margin-left:99.35pt;margin-top:288.4pt;width:292.65pt;height:216.5pt;z-index:251656192;mso-width-relative:margin;mso-height-relative:margin">
            <v:textbox>
              <w:txbxContent>
                <w:p w:rsidR="00795C0E" w:rsidRDefault="00795C0E" w:rsidP="00795C0E">
                  <w:pPr>
                    <w:jc w:val="center"/>
                  </w:pPr>
                  <w:r>
                    <w:rPr>
                      <w:rFonts w:hint="eastAsia"/>
                    </w:rPr>
                    <w:t>模拟交易管理</w:t>
                  </w:r>
                </w:p>
                <w:p w:rsidR="00795C0E" w:rsidRDefault="00795C0E" w:rsidP="00795C0E">
                  <w:pPr>
                    <w:jc w:val="center"/>
                  </w:pPr>
                </w:p>
                <w:p w:rsidR="00795C0E" w:rsidRDefault="00795C0E" w:rsidP="00795C0E">
                  <w:pPr>
                    <w:pStyle w:val="a5"/>
                    <w:numPr>
                      <w:ilvl w:val="0"/>
                      <w:numId w:val="8"/>
                    </w:numPr>
                    <w:ind w:firstLineChars="0"/>
                    <w:jc w:val="left"/>
                  </w:pPr>
                  <w:r>
                    <w:rPr>
                      <w:rFonts w:hint="eastAsia"/>
                    </w:rPr>
                    <w:t>接收策略进程产生的报单</w:t>
                  </w:r>
                  <w:r>
                    <w:rPr>
                      <w:rFonts w:hint="eastAsia"/>
                    </w:rPr>
                    <w:t>/</w:t>
                  </w:r>
                  <w:r>
                    <w:rPr>
                      <w:rFonts w:hint="eastAsia"/>
                    </w:rPr>
                    <w:t>撤单，根据资金、仓位、挂单判断报单合法性。合法报单送到交易数据管理中</w:t>
                  </w:r>
                </w:p>
                <w:p w:rsidR="00795C0E" w:rsidRDefault="00795C0E" w:rsidP="00795C0E">
                  <w:pPr>
                    <w:pStyle w:val="a5"/>
                    <w:numPr>
                      <w:ilvl w:val="0"/>
                      <w:numId w:val="8"/>
                    </w:numPr>
                    <w:ind w:firstLineChars="0"/>
                    <w:jc w:val="left"/>
                  </w:pPr>
                  <w:r>
                    <w:rPr>
                      <w:rFonts w:hint="eastAsia"/>
                    </w:rPr>
                    <w:t>针对每一条新行情，对每一个挂单进行处理。</w:t>
                  </w:r>
                </w:p>
                <w:p w:rsidR="00795C0E" w:rsidRDefault="00795C0E" w:rsidP="00795C0E">
                  <w:pPr>
                    <w:pStyle w:val="a5"/>
                    <w:numPr>
                      <w:ilvl w:val="0"/>
                      <w:numId w:val="8"/>
                    </w:numPr>
                    <w:ind w:firstLineChars="0"/>
                    <w:jc w:val="left"/>
                  </w:pPr>
                  <w:r>
                    <w:rPr>
                      <w:rFonts w:hint="eastAsia"/>
                    </w:rPr>
                    <w:t>见价成交。根据配置文件的选项，选择触发类型</w:t>
                  </w:r>
                </w:p>
                <w:p w:rsidR="00795C0E" w:rsidRDefault="00795C0E" w:rsidP="00795C0E">
                  <w:pPr>
                    <w:pStyle w:val="a5"/>
                    <w:numPr>
                      <w:ilvl w:val="1"/>
                      <w:numId w:val="8"/>
                    </w:numPr>
                    <w:ind w:firstLineChars="0"/>
                    <w:jc w:val="left"/>
                  </w:pPr>
                  <w:r>
                    <w:rPr>
                      <w:rFonts w:hint="eastAsia"/>
                    </w:rPr>
                    <w:t>按最新价触发，触发的全部成交</w:t>
                  </w:r>
                </w:p>
                <w:p w:rsidR="00795C0E" w:rsidRDefault="00795C0E" w:rsidP="00795C0E">
                  <w:pPr>
                    <w:pStyle w:val="a5"/>
                    <w:numPr>
                      <w:ilvl w:val="1"/>
                      <w:numId w:val="8"/>
                    </w:numPr>
                    <w:ind w:firstLineChars="0"/>
                    <w:jc w:val="left"/>
                  </w:pPr>
                  <w:r>
                    <w:rPr>
                      <w:rFonts w:hint="eastAsia"/>
                    </w:rPr>
                    <w:t>按买卖价触发，触发的全部成交</w:t>
                  </w:r>
                </w:p>
                <w:p w:rsidR="00795C0E" w:rsidRDefault="00795C0E" w:rsidP="00795C0E">
                  <w:pPr>
                    <w:pStyle w:val="a5"/>
                    <w:numPr>
                      <w:ilvl w:val="1"/>
                      <w:numId w:val="8"/>
                    </w:numPr>
                    <w:ind w:firstLineChars="0"/>
                    <w:jc w:val="left"/>
                  </w:pPr>
                  <w:r>
                    <w:rPr>
                      <w:rFonts w:hint="eastAsia"/>
                    </w:rPr>
                    <w:t>按买卖价触发，触发的按买卖量成交。一次触发后，需在买卖价或买卖量有变化后，再进行下一次触发。</w:t>
                  </w:r>
                </w:p>
                <w:p w:rsidR="00795C0E" w:rsidRDefault="00795C0E" w:rsidP="00795C0E">
                  <w:pPr>
                    <w:pStyle w:val="a5"/>
                    <w:numPr>
                      <w:ilvl w:val="0"/>
                      <w:numId w:val="8"/>
                    </w:numPr>
                    <w:ind w:firstLineChars="0"/>
                    <w:jc w:val="left"/>
                  </w:pPr>
                  <w:r>
                    <w:rPr>
                      <w:rFonts w:hint="eastAsia"/>
                    </w:rPr>
                    <w:t>成交后，产生成交回报和报单回报，推送给交易数据管理，同时给策略进程</w:t>
                  </w:r>
                </w:p>
                <w:p w:rsidR="00795C0E" w:rsidRDefault="00795C0E" w:rsidP="00795C0E">
                  <w:pPr>
                    <w:pStyle w:val="a5"/>
                    <w:numPr>
                      <w:ilvl w:val="0"/>
                      <w:numId w:val="8"/>
                    </w:numPr>
                    <w:ind w:firstLineChars="0"/>
                    <w:jc w:val="left"/>
                  </w:pPr>
                  <w:r>
                    <w:rPr>
                      <w:rFonts w:hint="eastAsia"/>
                    </w:rPr>
                    <w:t>记录全部测试数据到文件中。</w:t>
                  </w:r>
                </w:p>
              </w:txbxContent>
            </v:textbox>
          </v:shape>
        </w:pict>
      </w:r>
      <w:r>
        <w:rPr>
          <w:noProof/>
        </w:rPr>
        <w:pict>
          <v:shape id="_x0000_s2056" type="#_x0000_t202" style="position:absolute;left:0;text-align:left;margin-left:-11pt;margin-top:288.4pt;width:99.4pt;height:50.4pt;z-index:251657216;mso-width-relative:margin;mso-height-relative:margin">
            <v:textbox>
              <w:txbxContent>
                <w:p w:rsidR="00795C0E" w:rsidRDefault="00795C0E" w:rsidP="00795C0E">
                  <w:pPr>
                    <w:jc w:val="center"/>
                  </w:pPr>
                  <w:r>
                    <w:rPr>
                      <w:rFonts w:hint="eastAsia"/>
                    </w:rPr>
                    <w:t>交易数据管理</w:t>
                  </w:r>
                </w:p>
              </w:txbxContent>
            </v:textbox>
          </v:shape>
        </w:pict>
      </w:r>
      <w:r>
        <w:rPr>
          <w:noProof/>
        </w:rPr>
        <w:pict>
          <v:shape id="_x0000_s2055" type="#_x0000_t202" style="position:absolute;left:0;text-align:left;margin-left:383pt;margin-top:87.9pt;width:99.4pt;height:50.4pt;z-index:251658240;mso-width-relative:margin;mso-height-relative:margin">
            <v:textbox>
              <w:txbxContent>
                <w:p w:rsidR="00795C0E" w:rsidRDefault="00795C0E" w:rsidP="00795C0E">
                  <w:pPr>
                    <w:jc w:val="center"/>
                  </w:pPr>
                  <w:r>
                    <w:rPr>
                      <w:rFonts w:hint="eastAsia"/>
                    </w:rPr>
                    <w:t>策略进程外壳</w:t>
                  </w:r>
                </w:p>
                <w:p w:rsidR="00795C0E" w:rsidRDefault="00795C0E" w:rsidP="00795C0E">
                  <w:r>
                    <w:rPr>
                      <w:rFonts w:hint="eastAsia"/>
                    </w:rPr>
                    <w:t>RunSingleStrategy</w:t>
                  </w:r>
                </w:p>
                <w:p w:rsidR="00795C0E" w:rsidRDefault="00795C0E" w:rsidP="00795C0E">
                  <w:pPr>
                    <w:jc w:val="center"/>
                  </w:pPr>
                  <w:r>
                    <w:rPr>
                      <w:rFonts w:hint="eastAsia"/>
                    </w:rPr>
                    <w:t>C#</w:t>
                  </w:r>
                </w:p>
              </w:txbxContent>
            </v:textbox>
          </v:shape>
        </w:pict>
      </w:r>
      <w:r>
        <w:rPr>
          <w:noProof/>
        </w:rPr>
        <w:pict>
          <v:shape id="_x0000_s2054" type="#_x0000_t202" style="position:absolute;left:0;text-align:left;margin-left:313pt;margin-top:105.9pt;width:49pt;height:22pt;z-index:251659264;mso-width-relative:margin;mso-height-relative:margin">
            <v:textbox>
              <w:txbxContent>
                <w:p w:rsidR="00795C0E" w:rsidRDefault="00795C0E" w:rsidP="00795C0E">
                  <w:pPr>
                    <w:jc w:val="center"/>
                  </w:pPr>
                  <w:r>
                    <w:rPr>
                      <w:rFonts w:hint="eastAsia"/>
                    </w:rPr>
                    <w:t>Redis</w:t>
                  </w:r>
                </w:p>
              </w:txbxContent>
            </v:textbox>
          </v:shape>
        </w:pict>
      </w:r>
      <w:r>
        <w:rPr>
          <w:noProof/>
        </w:rPr>
        <w:pict>
          <v:shape id="_x0000_s2050" type="#_x0000_t202" style="position:absolute;left:0;text-align:left;margin-left:383pt;margin-top:159.15pt;width:99.4pt;height:50.4pt;z-index:251660288;mso-width-relative:margin;mso-height-relative:margin">
            <v:textbox>
              <w:txbxContent>
                <w:p w:rsidR="00795C0E" w:rsidRDefault="00795C0E" w:rsidP="00795C0E">
                  <w:pPr>
                    <w:jc w:val="center"/>
                  </w:pPr>
                  <w:r>
                    <w:rPr>
                      <w:rFonts w:hint="eastAsia"/>
                    </w:rPr>
                    <w:t>策略实例</w:t>
                  </w:r>
                </w:p>
                <w:p w:rsidR="00795C0E" w:rsidRDefault="00795C0E" w:rsidP="00795C0E">
                  <w:r>
                    <w:rPr>
                      <w:rFonts w:hint="eastAsia"/>
                    </w:rPr>
                    <w:t>Strategy Instance</w:t>
                  </w:r>
                </w:p>
                <w:p w:rsidR="00795C0E" w:rsidRDefault="00795C0E" w:rsidP="00795C0E">
                  <w:pPr>
                    <w:jc w:val="center"/>
                  </w:pPr>
                  <w:r>
                    <w:rPr>
                      <w:rFonts w:hint="eastAsia"/>
                    </w:rPr>
                    <w:t>C#</w:t>
                  </w:r>
                </w:p>
              </w:txbxContent>
            </v:textbox>
          </v:shape>
        </w:pict>
      </w:r>
      <w:r>
        <w:rPr>
          <w:noProof/>
        </w:rPr>
        <w:pict>
          <v:shape id="_x0000_s2051" type="#_x0000_t202" style="position:absolute;left:0;text-align:left;margin-left:383pt;margin-top:87.9pt;width:99.4pt;height:50.4pt;z-index:251661312;mso-width-relative:margin;mso-height-relative:margin">
            <v:textbox>
              <w:txbxContent>
                <w:p w:rsidR="00795C0E" w:rsidRDefault="00795C0E" w:rsidP="00795C0E">
                  <w:pPr>
                    <w:jc w:val="center"/>
                  </w:pPr>
                  <w:r>
                    <w:rPr>
                      <w:rFonts w:hint="eastAsia"/>
                    </w:rPr>
                    <w:t>策略进程外壳</w:t>
                  </w:r>
                </w:p>
                <w:p w:rsidR="00795C0E" w:rsidRDefault="00795C0E" w:rsidP="00795C0E">
                  <w:r>
                    <w:rPr>
                      <w:rFonts w:hint="eastAsia"/>
                    </w:rPr>
                    <w:t>RunSingleStrategy</w:t>
                  </w:r>
                </w:p>
                <w:p w:rsidR="00795C0E" w:rsidRDefault="00795C0E" w:rsidP="00795C0E">
                  <w:pPr>
                    <w:jc w:val="center"/>
                  </w:pPr>
                  <w:r>
                    <w:rPr>
                      <w:rFonts w:hint="eastAsia"/>
                    </w:rPr>
                    <w:t>C#</w:t>
                  </w:r>
                </w:p>
              </w:txbxContent>
            </v:textbox>
          </v:shape>
        </w:pict>
      </w:r>
    </w:p>
    <w:p w:rsidR="00795C0E" w:rsidRDefault="000579CE" w:rsidP="00795C0E">
      <w:pPr>
        <w:pStyle w:val="a5"/>
        <w:ind w:left="420" w:firstLineChars="0" w:firstLine="0"/>
      </w:pPr>
      <w:commentRangeStart w:id="6"/>
      <w:r>
        <w:rPr>
          <w:rFonts w:hint="eastAsia"/>
        </w:rPr>
        <w:t>本地测试用到的</w:t>
      </w:r>
      <w:r>
        <w:rPr>
          <w:rFonts w:hint="eastAsia"/>
        </w:rPr>
        <w:t>redis</w:t>
      </w:r>
      <w:r>
        <w:rPr>
          <w:rFonts w:hint="eastAsia"/>
        </w:rPr>
        <w:t>服务，自己启动，自己关闭。不要影响到策略服务器启动的</w:t>
      </w:r>
      <w:r>
        <w:rPr>
          <w:rFonts w:hint="eastAsia"/>
        </w:rPr>
        <w:t>redis</w:t>
      </w:r>
      <w:r>
        <w:rPr>
          <w:rFonts w:hint="eastAsia"/>
        </w:rPr>
        <w:t>服务。</w:t>
      </w:r>
      <w:commentRangeEnd w:id="6"/>
      <w:r>
        <w:rPr>
          <w:rStyle w:val="a7"/>
        </w:rPr>
        <w:commentReference w:id="6"/>
      </w:r>
    </w:p>
    <w:sectPr w:rsidR="00795C0E" w:rsidSect="00D41342">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novo User" w:date="2014-08-01T11:15:00Z" w:initials="LU">
    <w:p w:rsidR="00F32EB6" w:rsidRDefault="00F32EB6">
      <w:pPr>
        <w:pStyle w:val="a8"/>
      </w:pPr>
      <w:r>
        <w:rPr>
          <w:rStyle w:val="a7"/>
        </w:rPr>
        <w:annotationRef/>
      </w:r>
      <w:r>
        <w:rPr>
          <w:rFonts w:hint="eastAsia"/>
        </w:rPr>
        <w:t>8</w:t>
      </w:r>
      <w:r>
        <w:rPr>
          <w:rFonts w:hint="eastAsia"/>
        </w:rPr>
        <w:t>月</w:t>
      </w:r>
      <w:r>
        <w:rPr>
          <w:rFonts w:hint="eastAsia"/>
        </w:rPr>
        <w:t>1</w:t>
      </w:r>
      <w:r>
        <w:rPr>
          <w:rFonts w:hint="eastAsia"/>
        </w:rPr>
        <w:t>日添加</w:t>
      </w:r>
    </w:p>
  </w:comment>
  <w:comment w:id="1" w:author="User" w:date="2014-06-04T16:55:00Z" w:initials="U">
    <w:p w:rsidR="003869F6" w:rsidRDefault="003869F6">
      <w:pPr>
        <w:pStyle w:val="a8"/>
      </w:pPr>
      <w:r>
        <w:rPr>
          <w:rStyle w:val="a7"/>
        </w:rPr>
        <w:annotationRef/>
      </w:r>
      <w:r>
        <w:rPr>
          <w:rFonts w:hint="eastAsia"/>
        </w:rPr>
        <w:t>6</w:t>
      </w:r>
      <w:r>
        <w:rPr>
          <w:rFonts w:hint="eastAsia"/>
        </w:rPr>
        <w:t>月</w:t>
      </w:r>
      <w:r>
        <w:rPr>
          <w:rFonts w:hint="eastAsia"/>
        </w:rPr>
        <w:t>4</w:t>
      </w:r>
      <w:r>
        <w:rPr>
          <w:rFonts w:hint="eastAsia"/>
        </w:rPr>
        <w:t>日添加。</w:t>
      </w:r>
    </w:p>
  </w:comment>
  <w:comment w:id="2" w:author="User" w:date="2014-06-04T16:52:00Z" w:initials="U">
    <w:p w:rsidR="00790684" w:rsidRDefault="00790684">
      <w:pPr>
        <w:pStyle w:val="a8"/>
      </w:pPr>
      <w:r>
        <w:rPr>
          <w:rStyle w:val="a7"/>
        </w:rPr>
        <w:annotationRef/>
      </w:r>
      <w:r>
        <w:rPr>
          <w:rFonts w:hint="eastAsia"/>
        </w:rPr>
        <w:t>本期暂缓。</w:t>
      </w:r>
      <w:r>
        <w:rPr>
          <w:rFonts w:hint="eastAsia"/>
        </w:rPr>
        <w:t>6</w:t>
      </w:r>
      <w:r>
        <w:rPr>
          <w:rFonts w:hint="eastAsia"/>
        </w:rPr>
        <w:t>月</w:t>
      </w:r>
      <w:r>
        <w:rPr>
          <w:rFonts w:hint="eastAsia"/>
        </w:rPr>
        <w:t>4</w:t>
      </w:r>
      <w:r>
        <w:rPr>
          <w:rFonts w:hint="eastAsia"/>
        </w:rPr>
        <w:t>日添加</w:t>
      </w:r>
    </w:p>
  </w:comment>
  <w:comment w:id="3" w:author="User" w:date="2014-06-12T11:19:00Z" w:initials="U">
    <w:p w:rsidR="00E57147" w:rsidRDefault="00E57147">
      <w:pPr>
        <w:pStyle w:val="a8"/>
      </w:pPr>
      <w:r>
        <w:rPr>
          <w:rStyle w:val="a7"/>
        </w:rPr>
        <w:annotationRef/>
      </w:r>
      <w:r>
        <w:rPr>
          <w:rFonts w:hint="eastAsia"/>
        </w:rPr>
        <w:t>6</w:t>
      </w:r>
      <w:r>
        <w:rPr>
          <w:rFonts w:hint="eastAsia"/>
        </w:rPr>
        <w:t>月</w:t>
      </w:r>
      <w:r>
        <w:rPr>
          <w:rFonts w:hint="eastAsia"/>
        </w:rPr>
        <w:t>12</w:t>
      </w:r>
      <w:r>
        <w:rPr>
          <w:rFonts w:hint="eastAsia"/>
        </w:rPr>
        <w:t>日。去掉其他选项的</w:t>
      </w:r>
      <w:r>
        <w:rPr>
          <w:rFonts w:hint="eastAsia"/>
        </w:rPr>
        <w:t>3</w:t>
      </w:r>
      <w:r>
        <w:rPr>
          <w:rFonts w:hint="eastAsia"/>
        </w:rPr>
        <w:t>个勾选框。默认设置为都勾选状态，保存本地文件，记录</w:t>
      </w:r>
      <w:r>
        <w:rPr>
          <w:rFonts w:hint="eastAsia"/>
        </w:rPr>
        <w:t>LOG</w:t>
      </w:r>
      <w:r>
        <w:rPr>
          <w:rFonts w:hint="eastAsia"/>
        </w:rPr>
        <w:t>日志和记录历史</w:t>
      </w:r>
    </w:p>
  </w:comment>
  <w:comment w:id="4" w:author="User" w:date="2014-05-30T10:42:00Z" w:initials="U">
    <w:p w:rsidR="00721CDB" w:rsidRDefault="00721CDB">
      <w:pPr>
        <w:pStyle w:val="a8"/>
      </w:pPr>
      <w:r>
        <w:rPr>
          <w:rStyle w:val="a7"/>
        </w:rPr>
        <w:annotationRef/>
      </w:r>
      <w:r>
        <w:rPr>
          <w:rFonts w:hint="eastAsia"/>
        </w:rPr>
        <w:t>5</w:t>
      </w:r>
      <w:r>
        <w:rPr>
          <w:rFonts w:hint="eastAsia"/>
        </w:rPr>
        <w:t>月</w:t>
      </w:r>
      <w:r>
        <w:rPr>
          <w:rFonts w:hint="eastAsia"/>
        </w:rPr>
        <w:t>30</w:t>
      </w:r>
      <w:r>
        <w:rPr>
          <w:rFonts w:hint="eastAsia"/>
        </w:rPr>
        <w:t>日。修改问本地文件记录。不再上传服务器和数据库</w:t>
      </w:r>
    </w:p>
  </w:comment>
  <w:comment w:id="5" w:author="Lenovo User" w:date="2014-08-13T14:43:00Z" w:initials="LU">
    <w:p w:rsidR="001E06F8" w:rsidRDefault="001E06F8">
      <w:pPr>
        <w:pStyle w:val="a8"/>
      </w:pPr>
      <w:r>
        <w:rPr>
          <w:rStyle w:val="a7"/>
        </w:rPr>
        <w:annotationRef/>
      </w:r>
      <w:r>
        <w:rPr>
          <w:rFonts w:hint="eastAsia"/>
        </w:rPr>
        <w:t>2014</w:t>
      </w:r>
      <w:r>
        <w:rPr>
          <w:rFonts w:hint="eastAsia"/>
        </w:rPr>
        <w:t>年</w:t>
      </w:r>
      <w:r>
        <w:rPr>
          <w:rFonts w:hint="eastAsia"/>
        </w:rPr>
        <w:t>8</w:t>
      </w:r>
      <w:r>
        <w:rPr>
          <w:rFonts w:hint="eastAsia"/>
        </w:rPr>
        <w:t>月</w:t>
      </w:r>
      <w:r>
        <w:rPr>
          <w:rFonts w:hint="eastAsia"/>
        </w:rPr>
        <w:t>13</w:t>
      </w:r>
      <w:r>
        <w:rPr>
          <w:rFonts w:hint="eastAsia"/>
        </w:rPr>
        <w:t>日添加</w:t>
      </w:r>
    </w:p>
  </w:comment>
  <w:comment w:id="6" w:author="User" w:date="2014-06-03T14:34:00Z" w:initials="U">
    <w:p w:rsidR="000579CE" w:rsidRDefault="000579CE">
      <w:pPr>
        <w:pStyle w:val="a8"/>
      </w:pPr>
      <w:r>
        <w:rPr>
          <w:rStyle w:val="a7"/>
        </w:rPr>
        <w:annotationRef/>
      </w:r>
      <w:r>
        <w:rPr>
          <w:rFonts w:hint="eastAsia"/>
        </w:rPr>
        <w:t>6</w:t>
      </w:r>
      <w:r>
        <w:rPr>
          <w:rFonts w:hint="eastAsia"/>
        </w:rPr>
        <w:t>月</w:t>
      </w:r>
      <w:r>
        <w:rPr>
          <w:rFonts w:hint="eastAsia"/>
        </w:rPr>
        <w:t>3</w:t>
      </w:r>
      <w:r>
        <w:rPr>
          <w:rFonts w:hint="eastAsia"/>
        </w:rPr>
        <w:t>日添加</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70C" w:rsidRDefault="007B770C" w:rsidP="00827697">
      <w:r>
        <w:separator/>
      </w:r>
    </w:p>
  </w:endnote>
  <w:endnote w:type="continuationSeparator" w:id="1">
    <w:p w:rsidR="007B770C" w:rsidRDefault="007B770C" w:rsidP="008276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70C" w:rsidRDefault="007B770C" w:rsidP="00827697">
      <w:r>
        <w:separator/>
      </w:r>
    </w:p>
  </w:footnote>
  <w:footnote w:type="continuationSeparator" w:id="1">
    <w:p w:rsidR="007B770C" w:rsidRDefault="007B770C" w:rsidP="008276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13E1"/>
    <w:multiLevelType w:val="hybridMultilevel"/>
    <w:tmpl w:val="7CB226F2"/>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5A735A"/>
    <w:multiLevelType w:val="hybridMultilevel"/>
    <w:tmpl w:val="4A4A4C34"/>
    <w:lvl w:ilvl="0" w:tplc="3604AB1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3A080E"/>
    <w:multiLevelType w:val="hybridMultilevel"/>
    <w:tmpl w:val="85EACDBC"/>
    <w:lvl w:ilvl="0" w:tplc="96A80E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1B5441"/>
    <w:multiLevelType w:val="hybridMultilevel"/>
    <w:tmpl w:val="ED9CFEE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6753B4D"/>
    <w:multiLevelType w:val="hybridMultilevel"/>
    <w:tmpl w:val="85EACDBC"/>
    <w:lvl w:ilvl="0" w:tplc="96A80E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D5274C"/>
    <w:multiLevelType w:val="hybridMultilevel"/>
    <w:tmpl w:val="A138911A"/>
    <w:lvl w:ilvl="0" w:tplc="04090013">
      <w:start w:val="1"/>
      <w:numFmt w:val="chineseCountingThousand"/>
      <w:lvlText w:val="%1、"/>
      <w:lvlJc w:val="left"/>
      <w:pPr>
        <w:ind w:left="420" w:hanging="420"/>
      </w:pPr>
    </w:lvl>
    <w:lvl w:ilvl="1" w:tplc="3604AB1E">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19">
      <w:start w:val="1"/>
      <w:numFmt w:val="lowerLetter"/>
      <w:lvlText w:val="%4)"/>
      <w:lvlJc w:val="left"/>
      <w:pPr>
        <w:ind w:left="1680" w:hanging="420"/>
      </w:pPr>
    </w:lvl>
    <w:lvl w:ilvl="4" w:tplc="0409000D">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107AC7"/>
    <w:multiLevelType w:val="hybridMultilevel"/>
    <w:tmpl w:val="85EACDBC"/>
    <w:lvl w:ilvl="0" w:tplc="96A80E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5A42AD"/>
    <w:multiLevelType w:val="hybridMultilevel"/>
    <w:tmpl w:val="3AC4C34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0863E91"/>
    <w:multiLevelType w:val="hybridMultilevel"/>
    <w:tmpl w:val="0AAA7302"/>
    <w:lvl w:ilvl="0" w:tplc="0409000D">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nsid w:val="70A6697F"/>
    <w:multiLevelType w:val="hybridMultilevel"/>
    <w:tmpl w:val="DEE8F3D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0"/>
  </w:num>
  <w:num w:numId="3">
    <w:abstractNumId w:val="9"/>
  </w:num>
  <w:num w:numId="4">
    <w:abstractNumId w:val="5"/>
  </w:num>
  <w:num w:numId="5">
    <w:abstractNumId w:val="8"/>
  </w:num>
  <w:num w:numId="6">
    <w:abstractNumId w:val="3"/>
  </w:num>
  <w:num w:numId="7">
    <w:abstractNumId w:val="6"/>
  </w:num>
  <w:num w:numId="8">
    <w:abstractNumId w:val="2"/>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7697"/>
    <w:rsid w:val="00053A21"/>
    <w:rsid w:val="000579CE"/>
    <w:rsid w:val="00084750"/>
    <w:rsid w:val="0009159F"/>
    <w:rsid w:val="000A1EAC"/>
    <w:rsid w:val="000B2E54"/>
    <w:rsid w:val="000B3CC8"/>
    <w:rsid w:val="001067E5"/>
    <w:rsid w:val="00131714"/>
    <w:rsid w:val="0013227F"/>
    <w:rsid w:val="00192644"/>
    <w:rsid w:val="001E06F8"/>
    <w:rsid w:val="001E5E50"/>
    <w:rsid w:val="0021314E"/>
    <w:rsid w:val="00290283"/>
    <w:rsid w:val="00295EBB"/>
    <w:rsid w:val="002A1451"/>
    <w:rsid w:val="002A7EB0"/>
    <w:rsid w:val="0034274A"/>
    <w:rsid w:val="003869F6"/>
    <w:rsid w:val="0039763A"/>
    <w:rsid w:val="00406A8F"/>
    <w:rsid w:val="0041659B"/>
    <w:rsid w:val="00442377"/>
    <w:rsid w:val="0045549F"/>
    <w:rsid w:val="004634E4"/>
    <w:rsid w:val="00471938"/>
    <w:rsid w:val="00496A08"/>
    <w:rsid w:val="004F74D4"/>
    <w:rsid w:val="00503032"/>
    <w:rsid w:val="00583CC1"/>
    <w:rsid w:val="005A7461"/>
    <w:rsid w:val="005A7E8C"/>
    <w:rsid w:val="00635BA5"/>
    <w:rsid w:val="006669E4"/>
    <w:rsid w:val="0067457B"/>
    <w:rsid w:val="00721CDB"/>
    <w:rsid w:val="00723912"/>
    <w:rsid w:val="00733122"/>
    <w:rsid w:val="00761FF7"/>
    <w:rsid w:val="00775E68"/>
    <w:rsid w:val="00790684"/>
    <w:rsid w:val="00795C0E"/>
    <w:rsid w:val="007B770C"/>
    <w:rsid w:val="007D103E"/>
    <w:rsid w:val="007D105B"/>
    <w:rsid w:val="00813EDC"/>
    <w:rsid w:val="00822399"/>
    <w:rsid w:val="00827697"/>
    <w:rsid w:val="008D060B"/>
    <w:rsid w:val="00952CD9"/>
    <w:rsid w:val="009B75B2"/>
    <w:rsid w:val="009F5F6A"/>
    <w:rsid w:val="00A078FC"/>
    <w:rsid w:val="00A30577"/>
    <w:rsid w:val="00A63150"/>
    <w:rsid w:val="00A975EF"/>
    <w:rsid w:val="00B35D1D"/>
    <w:rsid w:val="00B83867"/>
    <w:rsid w:val="00B9250C"/>
    <w:rsid w:val="00BC0197"/>
    <w:rsid w:val="00BC3ABB"/>
    <w:rsid w:val="00BD042B"/>
    <w:rsid w:val="00BE309C"/>
    <w:rsid w:val="00C11CCA"/>
    <w:rsid w:val="00C404E6"/>
    <w:rsid w:val="00C53D1E"/>
    <w:rsid w:val="00C73503"/>
    <w:rsid w:val="00CA382C"/>
    <w:rsid w:val="00CB5111"/>
    <w:rsid w:val="00CD1FCD"/>
    <w:rsid w:val="00CE284A"/>
    <w:rsid w:val="00CF2B50"/>
    <w:rsid w:val="00D02B4F"/>
    <w:rsid w:val="00D41342"/>
    <w:rsid w:val="00D6605F"/>
    <w:rsid w:val="00D7317B"/>
    <w:rsid w:val="00D7641A"/>
    <w:rsid w:val="00DD3B1D"/>
    <w:rsid w:val="00E13EF9"/>
    <w:rsid w:val="00E57147"/>
    <w:rsid w:val="00E66811"/>
    <w:rsid w:val="00E86909"/>
    <w:rsid w:val="00F32EB6"/>
    <w:rsid w:val="00F50068"/>
    <w:rsid w:val="00F72404"/>
    <w:rsid w:val="00FC46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3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76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7697"/>
    <w:rPr>
      <w:sz w:val="18"/>
      <w:szCs w:val="18"/>
    </w:rPr>
  </w:style>
  <w:style w:type="paragraph" w:styleId="a4">
    <w:name w:val="footer"/>
    <w:basedOn w:val="a"/>
    <w:link w:val="Char0"/>
    <w:uiPriority w:val="99"/>
    <w:semiHidden/>
    <w:unhideWhenUsed/>
    <w:rsid w:val="008276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7697"/>
    <w:rPr>
      <w:sz w:val="18"/>
      <w:szCs w:val="18"/>
    </w:rPr>
  </w:style>
  <w:style w:type="paragraph" w:styleId="a5">
    <w:name w:val="List Paragraph"/>
    <w:basedOn w:val="a"/>
    <w:uiPriority w:val="34"/>
    <w:qFormat/>
    <w:rsid w:val="00827697"/>
    <w:pPr>
      <w:ind w:firstLineChars="200" w:firstLine="420"/>
    </w:pPr>
  </w:style>
  <w:style w:type="paragraph" w:styleId="a6">
    <w:name w:val="Balloon Text"/>
    <w:basedOn w:val="a"/>
    <w:link w:val="Char1"/>
    <w:uiPriority w:val="99"/>
    <w:semiHidden/>
    <w:unhideWhenUsed/>
    <w:rsid w:val="00C404E6"/>
    <w:rPr>
      <w:sz w:val="18"/>
      <w:szCs w:val="18"/>
    </w:rPr>
  </w:style>
  <w:style w:type="character" w:customStyle="1" w:styleId="Char1">
    <w:name w:val="批注框文本 Char"/>
    <w:basedOn w:val="a0"/>
    <w:link w:val="a6"/>
    <w:uiPriority w:val="99"/>
    <w:semiHidden/>
    <w:rsid w:val="00C404E6"/>
    <w:rPr>
      <w:sz w:val="18"/>
      <w:szCs w:val="18"/>
    </w:rPr>
  </w:style>
  <w:style w:type="character" w:styleId="a7">
    <w:name w:val="annotation reference"/>
    <w:basedOn w:val="a0"/>
    <w:uiPriority w:val="99"/>
    <w:semiHidden/>
    <w:unhideWhenUsed/>
    <w:rsid w:val="00721CDB"/>
    <w:rPr>
      <w:sz w:val="21"/>
      <w:szCs w:val="21"/>
    </w:rPr>
  </w:style>
  <w:style w:type="paragraph" w:styleId="a8">
    <w:name w:val="annotation text"/>
    <w:basedOn w:val="a"/>
    <w:link w:val="Char2"/>
    <w:uiPriority w:val="99"/>
    <w:semiHidden/>
    <w:unhideWhenUsed/>
    <w:rsid w:val="00721CDB"/>
    <w:pPr>
      <w:jc w:val="left"/>
    </w:pPr>
  </w:style>
  <w:style w:type="character" w:customStyle="1" w:styleId="Char2">
    <w:name w:val="批注文字 Char"/>
    <w:basedOn w:val="a0"/>
    <w:link w:val="a8"/>
    <w:uiPriority w:val="99"/>
    <w:semiHidden/>
    <w:rsid w:val="00721CDB"/>
  </w:style>
  <w:style w:type="paragraph" w:styleId="a9">
    <w:name w:val="annotation subject"/>
    <w:basedOn w:val="a8"/>
    <w:next w:val="a8"/>
    <w:link w:val="Char3"/>
    <w:uiPriority w:val="99"/>
    <w:semiHidden/>
    <w:unhideWhenUsed/>
    <w:rsid w:val="00721CDB"/>
    <w:rPr>
      <w:b/>
      <w:bCs/>
    </w:rPr>
  </w:style>
  <w:style w:type="character" w:customStyle="1" w:styleId="Char3">
    <w:name w:val="批注主题 Char"/>
    <w:basedOn w:val="Char2"/>
    <w:link w:val="a9"/>
    <w:uiPriority w:val="99"/>
    <w:semiHidden/>
    <w:rsid w:val="00721CDB"/>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AD21FC4-CD2B-4AC2-B694-F5066EF9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7</Pages>
  <Words>503</Words>
  <Characters>2873</Characters>
  <Application>Microsoft Office Word</Application>
  <DocSecurity>0</DocSecurity>
  <Lines>23</Lines>
  <Paragraphs>6</Paragraphs>
  <ScaleCrop>false</ScaleCrop>
  <Company>Microsoft</Company>
  <LinksUpToDate>false</LinksUpToDate>
  <CharactersWithSpaces>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 User</cp:lastModifiedBy>
  <cp:revision>58</cp:revision>
  <dcterms:created xsi:type="dcterms:W3CDTF">2014-05-12T03:05:00Z</dcterms:created>
  <dcterms:modified xsi:type="dcterms:W3CDTF">2014-08-13T07:22:00Z</dcterms:modified>
</cp:coreProperties>
</file>