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4B71" w:rsidP="001D4B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委托交易账号登录</w:t>
      </w:r>
      <w:r>
        <w:rPr>
          <w:rFonts w:hint="eastAsia"/>
        </w:rPr>
        <w:t>CTP</w:t>
      </w:r>
      <w:r>
        <w:rPr>
          <w:rFonts w:hint="eastAsia"/>
        </w:rPr>
        <w:t>，如果登录失败，则管理终端可以重新登录（已实现）</w:t>
      </w:r>
    </w:p>
    <w:p w:rsidR="001D4B71" w:rsidRDefault="001D4B71" w:rsidP="001D4B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委托交易账号从</w:t>
      </w:r>
      <w:r>
        <w:rPr>
          <w:rFonts w:hint="eastAsia"/>
        </w:rPr>
        <w:t>CTP</w:t>
      </w:r>
      <w:r>
        <w:rPr>
          <w:rFonts w:hint="eastAsia"/>
        </w:rPr>
        <w:t>查询费率、保证金率，如果查询失败或查询不完全，则数据管理模块置为查询费率、保证金率失败。</w:t>
      </w:r>
      <w:r>
        <w:rPr>
          <w:rFonts w:hint="eastAsia"/>
        </w:rPr>
        <w:t xml:space="preserve">  </w:t>
      </w:r>
      <w:r>
        <w:rPr>
          <w:rFonts w:hint="eastAsia"/>
        </w:rPr>
        <w:t>管理终端</w:t>
      </w:r>
      <w:r w:rsidR="00486B00">
        <w:rPr>
          <w:rFonts w:hint="eastAsia"/>
        </w:rPr>
        <w:t>委托交易账号模块</w:t>
      </w:r>
      <w:r>
        <w:rPr>
          <w:rFonts w:hint="eastAsia"/>
        </w:rPr>
        <w:t>增加一个查询费率按钮，可以选择委托交易账号重新查询。</w:t>
      </w:r>
    </w:p>
    <w:p w:rsidR="001D4B71" w:rsidRDefault="001D4B71" w:rsidP="001D4B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重新查询时，数据管理模块根据已经查询到的部分结果，将没有费率、保证金率的合约提交给报盘重新查询。</w:t>
      </w:r>
      <w:r>
        <w:rPr>
          <w:rFonts w:hint="eastAsia"/>
        </w:rPr>
        <w:t xml:space="preserve"> </w:t>
      </w:r>
      <w:r>
        <w:rPr>
          <w:rFonts w:hint="eastAsia"/>
        </w:rPr>
        <w:t>查询后根据结果重新置状态。</w:t>
      </w:r>
    </w:p>
    <w:p w:rsidR="001D4B71" w:rsidRDefault="001D4B71" w:rsidP="001D4B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只要有一个合约的费率、保证金率没有查询完全，就是查询失败，需要重新查询。</w:t>
      </w:r>
    </w:p>
    <w:p w:rsidR="001D4B71" w:rsidRDefault="001D4B71" w:rsidP="001D4B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只要费率、保证金率没有查询成功。相关的交易员不能初始化成功。</w:t>
      </w:r>
    </w:p>
    <w:p w:rsidR="001D4B71" w:rsidRDefault="001D4B71" w:rsidP="001D4B71">
      <w:pPr>
        <w:pStyle w:val="a5"/>
        <w:numPr>
          <w:ilvl w:val="0"/>
          <w:numId w:val="1"/>
        </w:numPr>
        <w:ind w:firstLineChars="0"/>
      </w:pPr>
    </w:p>
    <w:sectPr w:rsidR="001D4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83A" w:rsidRDefault="00D1283A" w:rsidP="001D4B71">
      <w:r>
        <w:separator/>
      </w:r>
    </w:p>
  </w:endnote>
  <w:endnote w:type="continuationSeparator" w:id="1">
    <w:p w:rsidR="00D1283A" w:rsidRDefault="00D1283A" w:rsidP="001D4B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83A" w:rsidRDefault="00D1283A" w:rsidP="001D4B71">
      <w:r>
        <w:separator/>
      </w:r>
    </w:p>
  </w:footnote>
  <w:footnote w:type="continuationSeparator" w:id="1">
    <w:p w:rsidR="00D1283A" w:rsidRDefault="00D1283A" w:rsidP="001D4B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13F48"/>
    <w:multiLevelType w:val="hybridMultilevel"/>
    <w:tmpl w:val="23025FF0"/>
    <w:lvl w:ilvl="0" w:tplc="29B43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B71"/>
    <w:rsid w:val="001D4B71"/>
    <w:rsid w:val="002C6DE0"/>
    <w:rsid w:val="00486B00"/>
    <w:rsid w:val="00D12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4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4B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4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4B71"/>
    <w:rPr>
      <w:sz w:val="18"/>
      <w:szCs w:val="18"/>
    </w:rPr>
  </w:style>
  <w:style w:type="paragraph" w:styleId="a5">
    <w:name w:val="List Paragraph"/>
    <w:basedOn w:val="a"/>
    <w:uiPriority w:val="34"/>
    <w:qFormat/>
    <w:rsid w:val="001D4B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2013-11-27T07:20:00Z</dcterms:created>
  <dcterms:modified xsi:type="dcterms:W3CDTF">2013-11-27T07:28:00Z</dcterms:modified>
</cp:coreProperties>
</file>