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845" w:rsidRDefault="00D26D9B"/>
    <w:p w:rsidR="007832EB" w:rsidRDefault="007832EB"/>
    <w:p w:rsidR="007832EB" w:rsidRDefault="00797260">
      <w:r>
        <w:rPr>
          <w:noProof/>
        </w:rPr>
        <w:drawing>
          <wp:inline distT="0" distB="0" distL="0" distR="0">
            <wp:extent cx="5274310" cy="3033540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062" w:rsidRDefault="00B1506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主窗口</w:t>
      </w:r>
    </w:p>
    <w:p w:rsidR="00E37E38" w:rsidRDefault="004B2F51" w:rsidP="00334B9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未审核单模块显示</w:t>
      </w:r>
      <w:r w:rsidR="00436F2D">
        <w:rPr>
          <w:rFonts w:hint="eastAsia"/>
        </w:rPr>
        <w:t>该风控员监控的交易员里</w:t>
      </w:r>
      <w:r>
        <w:rPr>
          <w:rFonts w:hint="eastAsia"/>
        </w:rPr>
        <w:t>所有需要手动审核的交易员，下到服务器的报单</w:t>
      </w:r>
      <w:r w:rsidR="00436F2D">
        <w:rPr>
          <w:rFonts w:hint="eastAsia"/>
        </w:rPr>
        <w:t>列表</w:t>
      </w:r>
      <w:r>
        <w:rPr>
          <w:rFonts w:hint="eastAsia"/>
        </w:rPr>
        <w:t>。（需要实时</w:t>
      </w:r>
      <w:r w:rsidR="00436F2D">
        <w:rPr>
          <w:rFonts w:hint="eastAsia"/>
        </w:rPr>
        <w:t>更新</w:t>
      </w:r>
      <w:r>
        <w:rPr>
          <w:rFonts w:hint="eastAsia"/>
        </w:rPr>
        <w:t>显示服务器最新列表）</w:t>
      </w:r>
    </w:p>
    <w:p w:rsidR="004B2F51" w:rsidRDefault="00436F2D" w:rsidP="00334B9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每个未审核单的操作（通过或禁止）作用到服务器后，需要同时作用到所有监控该交易员的风控客户端上。</w:t>
      </w:r>
    </w:p>
    <w:p w:rsidR="00436F2D" w:rsidRDefault="00436F2D" w:rsidP="00334B9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部门风控设置列表同上，设置的内容实时更新显示在所有风控客户端。</w:t>
      </w:r>
    </w:p>
    <w:p w:rsidR="00BC0990" w:rsidRDefault="00BC0990" w:rsidP="00334B9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左侧部门架构模块，部门和交易员区分显示。</w:t>
      </w:r>
      <w:r>
        <w:rPr>
          <w:rFonts w:hint="eastAsia"/>
        </w:rPr>
        <w:t xml:space="preserve">  </w:t>
      </w:r>
      <w:r>
        <w:rPr>
          <w:rFonts w:hint="eastAsia"/>
        </w:rPr>
        <w:t>被设置为需要手动审核或限制交易的交易员有特殊标记。（需要有区别，譬如红色叹号为限制交易，黄色为手动审核等）</w:t>
      </w:r>
    </w:p>
    <w:p w:rsidR="00CA43CF" w:rsidRDefault="00CA43CF" w:rsidP="00334B9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交易员和部门支持不同的右键菜单。如部门支持添加风控方案。</w:t>
      </w:r>
      <w:r>
        <w:rPr>
          <w:rFonts w:hint="eastAsia"/>
        </w:rPr>
        <w:t xml:space="preserve">  </w:t>
      </w:r>
      <w:r>
        <w:rPr>
          <w:rFonts w:hint="eastAsia"/>
        </w:rPr>
        <w:t>交易员为发送消息、限制交易、取消限制、手动审核、取消审核。</w:t>
      </w:r>
    </w:p>
    <w:p w:rsidR="00D71BE8" w:rsidRDefault="00D71BE8" w:rsidP="00334B97">
      <w:pPr>
        <w:pStyle w:val="a3"/>
        <w:numPr>
          <w:ilvl w:val="0"/>
          <w:numId w:val="9"/>
        </w:numPr>
        <w:ind w:firstLineChars="0"/>
      </w:pPr>
      <w:commentRangeStart w:id="0"/>
      <w:r>
        <w:rPr>
          <w:rFonts w:hint="eastAsia"/>
        </w:rPr>
        <w:t>所有</w:t>
      </w:r>
      <w:commentRangeEnd w:id="0"/>
      <w:r w:rsidR="00EC27C9">
        <w:rPr>
          <w:rStyle w:val="a7"/>
        </w:rPr>
        <w:commentReference w:id="0"/>
      </w:r>
      <w:r>
        <w:rPr>
          <w:rFonts w:hint="eastAsia"/>
        </w:rPr>
        <w:t>委托单、未成交单模块，支持撤单功能。选择某行挂单后，</w:t>
      </w:r>
      <w:r w:rsidR="005551C8">
        <w:rPr>
          <w:rFonts w:hint="eastAsia"/>
        </w:rPr>
        <w:t>右键菜单</w:t>
      </w:r>
      <w:r>
        <w:rPr>
          <w:rFonts w:hint="eastAsia"/>
        </w:rPr>
        <w:t>点击撤单按钮，弹出二次确认提示，再次确认后，进行撤单指令。（撤单要入库，区别于交易员自己的撤单）</w:t>
      </w:r>
    </w:p>
    <w:p w:rsidR="00D71BE8" w:rsidRDefault="00D71BE8" w:rsidP="00334B9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持仓模块，支持手动强平功能。选择某行持仓后，</w:t>
      </w:r>
      <w:r w:rsidR="005551C8">
        <w:rPr>
          <w:rFonts w:hint="eastAsia"/>
        </w:rPr>
        <w:t>右键菜单</w:t>
      </w:r>
      <w:r>
        <w:rPr>
          <w:rFonts w:hint="eastAsia"/>
        </w:rPr>
        <w:t>点击强平按钮，弹出手动强平窗口。</w:t>
      </w:r>
    </w:p>
    <w:p w:rsidR="00B84184" w:rsidRDefault="00B84184" w:rsidP="00334B97">
      <w:pPr>
        <w:pStyle w:val="a3"/>
        <w:numPr>
          <w:ilvl w:val="0"/>
          <w:numId w:val="9"/>
        </w:numPr>
        <w:ind w:firstLineChars="0"/>
      </w:pPr>
      <w:commentRangeStart w:id="1"/>
      <w:r>
        <w:rPr>
          <w:noProof/>
        </w:rPr>
        <w:drawing>
          <wp:inline distT="0" distB="0" distL="0" distR="0">
            <wp:extent cx="1078230" cy="873760"/>
            <wp:effectExtent l="19050" t="0" r="762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87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1"/>
      <w:r w:rsidR="00430AF5">
        <w:rPr>
          <w:rStyle w:val="a7"/>
        </w:rPr>
        <w:commentReference w:id="1"/>
      </w:r>
      <w:r>
        <w:rPr>
          <w:rFonts w:hint="eastAsia"/>
        </w:rPr>
        <w:t xml:space="preserve">  </w:t>
      </w:r>
      <w:r>
        <w:rPr>
          <w:rFonts w:hint="eastAsia"/>
        </w:rPr>
        <w:t>表格列右键增加几个功能键，如左图：</w:t>
      </w:r>
    </w:p>
    <w:p w:rsidR="00B84184" w:rsidRDefault="00B84184" w:rsidP="00B8418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自动调整列宽：根据每列列表名的长度，调整每列的宽度。（一行显示）</w:t>
      </w:r>
    </w:p>
    <w:p w:rsidR="00B84184" w:rsidRDefault="00B84184" w:rsidP="00B8418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导出列表：导出列表内容为</w:t>
      </w:r>
      <w:r>
        <w:rPr>
          <w:rFonts w:hint="eastAsia"/>
        </w:rPr>
        <w:t>CSV</w:t>
      </w:r>
      <w:r>
        <w:rPr>
          <w:rFonts w:hint="eastAsia"/>
        </w:rPr>
        <w:t>、</w:t>
      </w:r>
      <w:r>
        <w:rPr>
          <w:rFonts w:hint="eastAsia"/>
        </w:rPr>
        <w:t>TXT</w:t>
      </w:r>
    </w:p>
    <w:p w:rsidR="00B84184" w:rsidRDefault="00B84184" w:rsidP="00B8418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表格列设置：设置每个表格显示的列内容，及显示的列顺序（参考交易终端相关功能）</w:t>
      </w:r>
    </w:p>
    <w:p w:rsidR="00B84184" w:rsidRDefault="00B84184" w:rsidP="00B8418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添加到行情：添加该条合约到行情模块，并订阅行情。（此功能区别于交易终端，暂不需要选择合约组，目前只有一个合约模块。</w:t>
      </w:r>
    </w:p>
    <w:p w:rsidR="00B84184" w:rsidRDefault="00B84184" w:rsidP="00334B97">
      <w:pPr>
        <w:pStyle w:val="a3"/>
        <w:numPr>
          <w:ilvl w:val="0"/>
          <w:numId w:val="9"/>
        </w:numPr>
        <w:ind w:firstLineChars="0"/>
      </w:pPr>
    </w:p>
    <w:p w:rsidR="005551C8" w:rsidRDefault="005551C8" w:rsidP="005551C8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2094865" cy="4524375"/>
            <wp:effectExtent l="19050" t="0" r="63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1C8" w:rsidRDefault="005551C8" w:rsidP="005551C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交易员、合约、买卖根据选择的持仓行信息，自动带入</w:t>
      </w:r>
      <w:r w:rsidR="00C02959">
        <w:rPr>
          <w:rFonts w:hint="eastAsia"/>
        </w:rPr>
        <w:t>（买持仓就是卖出，卖持仓就是买入）</w:t>
      </w:r>
      <w:r>
        <w:rPr>
          <w:rFonts w:hint="eastAsia"/>
        </w:rPr>
        <w:t>。</w:t>
      </w:r>
    </w:p>
    <w:p w:rsidR="005551C8" w:rsidRDefault="005551C8" w:rsidP="005551C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平仓类型支持</w:t>
      </w:r>
      <w:r w:rsidR="00C02959">
        <w:rPr>
          <w:rFonts w:hint="eastAsia"/>
        </w:rPr>
        <w:t>平仓、平今、平昨。默认显示为平仓</w:t>
      </w:r>
    </w:p>
    <w:p w:rsidR="00C02959" w:rsidRDefault="00C02959" w:rsidP="005551C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平仓手数大于</w:t>
      </w:r>
      <w:r>
        <w:rPr>
          <w:rFonts w:hint="eastAsia"/>
        </w:rPr>
        <w:t>0</w:t>
      </w:r>
      <w:r>
        <w:rPr>
          <w:rFonts w:hint="eastAsia"/>
        </w:rPr>
        <w:t>小于可平量的整数（选择为平今就是小于可平今量）。默认显示为可平量</w:t>
      </w:r>
    </w:p>
    <w:p w:rsidR="00C02959" w:rsidRDefault="00C02959" w:rsidP="005551C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平仓价格，小于涨停价，大于跌停价。默认买入方向就是涨停价，卖出方向就是跌停价。</w:t>
      </w:r>
    </w:p>
    <w:p w:rsidR="00F144AE" w:rsidRDefault="00F144AE" w:rsidP="005551C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点击强平下单按钮后，弹出二次确认提示，再次确认是否下单。再次确认后，往服务器提交手动强平报单，此操作记录到数据库。需要区分于交易员的普通下单。</w:t>
      </w:r>
    </w:p>
    <w:p w:rsidR="00A22BC8" w:rsidRDefault="00A22BC8" w:rsidP="00334B9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左侧部门架构版本里，左键单击选择不同的不同或交易员，右侧</w:t>
      </w:r>
      <w:r w:rsidR="007E3963">
        <w:rPr>
          <w:rFonts w:hint="eastAsia"/>
        </w:rPr>
        <w:t>除了报价表之外的</w:t>
      </w:r>
      <w:r>
        <w:rPr>
          <w:rFonts w:hint="eastAsia"/>
        </w:rPr>
        <w:t>相关模块要跟随刷新显示不同的内容（如选择部门，则显示该部门下所有交易员的具体信息（部门往下扩展）。如果只选择单独交易员，则只显示该交易员的相关信息。）</w:t>
      </w:r>
    </w:p>
    <w:p w:rsidR="00436F2D" w:rsidRDefault="00BC0990" w:rsidP="00334B9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在账户及资金信息模块，任意交易员所在行，点击右键，弹出如下窗口。</w:t>
      </w:r>
    </w:p>
    <w:p w:rsidR="007832EB" w:rsidRDefault="002901BA" w:rsidP="007832EB">
      <w:r>
        <w:rPr>
          <w:noProof/>
        </w:rPr>
        <w:drawing>
          <wp:inline distT="0" distB="0" distL="0" distR="0">
            <wp:extent cx="1180465" cy="1446530"/>
            <wp:effectExtent l="19050" t="0" r="63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144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E38" w:rsidRDefault="00E37E38" w:rsidP="007832EB"/>
    <w:p w:rsidR="00757F93" w:rsidRDefault="00757F93" w:rsidP="007832EB"/>
    <w:p w:rsidR="00757F93" w:rsidRDefault="00757F93" w:rsidP="007832EB">
      <w:r>
        <w:rPr>
          <w:rFonts w:hint="eastAsia"/>
        </w:rPr>
        <w:t>主窗口菜单栏说明：</w:t>
      </w:r>
    </w:p>
    <w:p w:rsidR="00757F93" w:rsidRDefault="00757F93" w:rsidP="00757F9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系统</w:t>
      </w:r>
    </w:p>
    <w:p w:rsidR="00757F93" w:rsidRDefault="00757F93" w:rsidP="00757F93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1542415" cy="1296670"/>
            <wp:effectExtent l="1905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129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F93" w:rsidRDefault="00757F93" w:rsidP="00757F9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修改密码，点击后弹出修改密码窗口。分别为原始密码、新密码、确认新密码。可以进行密码的修改操作。</w:t>
      </w:r>
    </w:p>
    <w:p w:rsidR="00757F93" w:rsidRDefault="00757F93" w:rsidP="00757F9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锁定窗口，点击后风控窗口最小化，弹出一个解锁密码窗口（参考交易终端的窗口锁定和密码解锁功能）</w:t>
      </w:r>
    </w:p>
    <w:p w:rsidR="00757F93" w:rsidRDefault="00757F93" w:rsidP="00757F9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退出，点击后退出风控终端。</w:t>
      </w:r>
    </w:p>
    <w:p w:rsidR="000342A1" w:rsidRDefault="000342A1" w:rsidP="000342A1">
      <w:pPr>
        <w:pStyle w:val="a3"/>
        <w:ind w:left="840" w:firstLineChars="0" w:firstLine="0"/>
      </w:pPr>
    </w:p>
    <w:p w:rsidR="00757F93" w:rsidRDefault="00757F93" w:rsidP="00757F9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设置</w:t>
      </w:r>
    </w:p>
    <w:p w:rsidR="000342A1" w:rsidRDefault="000E2FBF" w:rsidP="000342A1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1446530" cy="798195"/>
            <wp:effectExtent l="1905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79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:rsidR="000342A1" w:rsidRDefault="000342A1" w:rsidP="000342A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表格列设置：点击后弹出窗口，可以设置风控终端里所有模块中拥有表格列的模块里，各列是否显示，以及各列的显示顺序。具体功能可参考交易终端里的表格列设置功能。</w:t>
      </w:r>
    </w:p>
    <w:p w:rsidR="000E2FBF" w:rsidRDefault="000E2FBF" w:rsidP="000342A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点击后弹出自选合约设置。可以将四个交易所的任意一个合约添加到</w:t>
      </w:r>
      <w:r w:rsidR="00065A7E">
        <w:rPr>
          <w:rFonts w:hint="eastAsia"/>
        </w:rPr>
        <w:t>报价</w:t>
      </w:r>
      <w:r>
        <w:rPr>
          <w:rFonts w:hint="eastAsia"/>
        </w:rPr>
        <w:t>表内显示。（最多不超过</w:t>
      </w:r>
      <w:r>
        <w:rPr>
          <w:rFonts w:hint="eastAsia"/>
        </w:rPr>
        <w:t>30</w:t>
      </w:r>
      <w:r>
        <w:rPr>
          <w:rFonts w:hint="eastAsia"/>
        </w:rPr>
        <w:t>个）</w:t>
      </w:r>
      <w:r w:rsidR="00065A7E">
        <w:rPr>
          <w:rFonts w:hint="eastAsia"/>
        </w:rPr>
        <w:t xml:space="preserve">  </w:t>
      </w:r>
      <w:r w:rsidR="00065A7E">
        <w:rPr>
          <w:rFonts w:hint="eastAsia"/>
        </w:rPr>
        <w:t>参考交易终端的相关功能。</w:t>
      </w:r>
    </w:p>
    <w:p w:rsidR="000342A1" w:rsidRDefault="000342A1" w:rsidP="000342A1">
      <w:pPr>
        <w:pStyle w:val="a3"/>
        <w:ind w:left="840" w:firstLineChars="0" w:firstLine="0"/>
      </w:pPr>
    </w:p>
    <w:p w:rsidR="00757F93" w:rsidRDefault="00757F93" w:rsidP="00757F9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消息</w:t>
      </w:r>
    </w:p>
    <w:p w:rsidR="000342A1" w:rsidRDefault="00655692" w:rsidP="0065569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发送消息：点击后弹出发送多人消息窗口。参考消息管理文档里的说明。</w:t>
      </w:r>
    </w:p>
    <w:p w:rsidR="00655692" w:rsidRDefault="00655692" w:rsidP="00655692">
      <w:pPr>
        <w:pStyle w:val="a3"/>
        <w:ind w:left="840" w:firstLineChars="0" w:firstLine="0"/>
      </w:pPr>
    </w:p>
    <w:p w:rsidR="00757F93" w:rsidRDefault="00757F93" w:rsidP="00757F9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查询</w:t>
      </w:r>
    </w:p>
    <w:p w:rsidR="00BE68E0" w:rsidRDefault="00655692" w:rsidP="00655692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1733550" cy="171259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1C44">
        <w:rPr>
          <w:rFonts w:hint="eastAsia"/>
        </w:rPr>
        <w:t xml:space="preserve"> </w:t>
      </w:r>
    </w:p>
    <w:p w:rsidR="00655692" w:rsidRDefault="00391C44" w:rsidP="00655692">
      <w:pPr>
        <w:pStyle w:val="a3"/>
        <w:ind w:left="840" w:firstLineChars="0" w:firstLine="0"/>
      </w:pPr>
      <w:commentRangeStart w:id="2"/>
      <w:r>
        <w:rPr>
          <w:rFonts w:hint="eastAsia"/>
        </w:rPr>
        <w:t>每个查询窗口的表格列都增加设置显示列内容和顺序的功能按钮。</w:t>
      </w:r>
      <w:commentRangeEnd w:id="2"/>
      <w:r>
        <w:rPr>
          <w:rStyle w:val="a7"/>
        </w:rPr>
        <w:commentReference w:id="2"/>
      </w:r>
    </w:p>
    <w:p w:rsidR="00655692" w:rsidRDefault="00655692" w:rsidP="0065569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历史风险事件查询：按开始日期、结束日期查询发生的所有风险事件（可查询当日）。</w:t>
      </w:r>
      <w:r>
        <w:rPr>
          <w:rFonts w:hint="eastAsia"/>
        </w:rPr>
        <w:lastRenderedPageBreak/>
        <w:t>可以按照风险指标类型、风险等级、交易员来筛选。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UI</w:t>
      </w:r>
      <w:r>
        <w:rPr>
          <w:rFonts w:hint="eastAsia"/>
        </w:rPr>
        <w:t>图后加）</w:t>
      </w:r>
    </w:p>
    <w:p w:rsidR="004E016B" w:rsidRDefault="004E016B" w:rsidP="004E016B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5274310" cy="3161204"/>
            <wp:effectExtent l="19050" t="0" r="2540" b="0"/>
            <wp:docPr id="9" name="图片 1" descr="C:\Documents and Settings\Administrator\feiq\RichOle\392997959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feiq\RichOle\3929979594.bmp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1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692" w:rsidRDefault="00224457" w:rsidP="0065569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历史消息记录查询：参考风控终端的消息查询。</w:t>
      </w:r>
      <w:r w:rsidR="00624952">
        <w:rPr>
          <w:rFonts w:hint="eastAsia"/>
        </w:rPr>
        <w:t>（改到消息模块内）</w:t>
      </w:r>
    </w:p>
    <w:p w:rsidR="00224457" w:rsidRDefault="00224457" w:rsidP="0065569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历史基金净值查询：参考风控终端的基金净值查询。</w:t>
      </w:r>
    </w:p>
    <w:p w:rsidR="00877D1E" w:rsidRDefault="00877D1E" w:rsidP="00877D1E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5274310" cy="3426931"/>
            <wp:effectExtent l="19050" t="0" r="2540" b="0"/>
            <wp:docPr id="10" name="图片 4" descr="C:\Documents and Settings\Administrator\feiq\RichOle\209022841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feiq\RichOle\2090228413.bmp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6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457" w:rsidRDefault="00D51C1D" w:rsidP="0065569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报单审核记录查询：按日期、交易员、</w:t>
      </w:r>
      <w:commentRangeStart w:id="3"/>
      <w:r>
        <w:rPr>
          <w:rFonts w:hint="eastAsia"/>
        </w:rPr>
        <w:t>品种</w:t>
      </w:r>
      <w:r>
        <w:rPr>
          <w:rFonts w:hint="eastAsia"/>
        </w:rPr>
        <w:t>/</w:t>
      </w:r>
      <w:r>
        <w:rPr>
          <w:rFonts w:hint="eastAsia"/>
        </w:rPr>
        <w:t>合约</w:t>
      </w:r>
      <w:commentRangeEnd w:id="3"/>
      <w:r w:rsidR="0083057A">
        <w:rPr>
          <w:rStyle w:val="a7"/>
        </w:rPr>
        <w:commentReference w:id="3"/>
      </w:r>
      <w:r w:rsidR="00B01AFA">
        <w:rPr>
          <w:rFonts w:hint="eastAsia"/>
        </w:rPr>
        <w:t>、</w:t>
      </w:r>
      <w:commentRangeStart w:id="4"/>
      <w:r w:rsidR="00B01AFA">
        <w:rPr>
          <w:rFonts w:hint="eastAsia"/>
        </w:rPr>
        <w:t>审核状态（通过、待审核、禁止）</w:t>
      </w:r>
      <w:commentRangeEnd w:id="4"/>
      <w:r w:rsidR="00B01AFA">
        <w:rPr>
          <w:rStyle w:val="a7"/>
        </w:rPr>
        <w:commentReference w:id="4"/>
      </w:r>
      <w:r w:rsidR="00B01AFA">
        <w:rPr>
          <w:rFonts w:hint="eastAsia"/>
        </w:rPr>
        <w:t>四项</w:t>
      </w:r>
      <w:r>
        <w:rPr>
          <w:rFonts w:hint="eastAsia"/>
        </w:rPr>
        <w:t>，查询报单的审核记录列表。</w:t>
      </w:r>
    </w:p>
    <w:p w:rsidR="00877D1E" w:rsidRDefault="00877D1E" w:rsidP="00877D1E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242635"/>
            <wp:effectExtent l="19050" t="0" r="2540" b="0"/>
            <wp:docPr id="13" name="图片 13" descr="C:\Documents and Settings\Administrator\feiq\RichOle\421933206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Administrator\feiq\RichOle\4219332062.bmp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C1D" w:rsidRDefault="00D51C1D" w:rsidP="0065569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强平记录查询：按日期、交易员、品种</w:t>
      </w:r>
      <w:r>
        <w:rPr>
          <w:rFonts w:hint="eastAsia"/>
        </w:rPr>
        <w:t>/</w:t>
      </w:r>
      <w:r>
        <w:rPr>
          <w:rFonts w:hint="eastAsia"/>
        </w:rPr>
        <w:t>合约、</w:t>
      </w:r>
      <w:r w:rsidR="00A91760">
        <w:rPr>
          <w:rFonts w:hint="eastAsia"/>
        </w:rPr>
        <w:t>强平类型（</w:t>
      </w:r>
      <w:r>
        <w:rPr>
          <w:rFonts w:hint="eastAsia"/>
        </w:rPr>
        <w:t>自动</w:t>
      </w:r>
      <w:r>
        <w:rPr>
          <w:rFonts w:hint="eastAsia"/>
        </w:rPr>
        <w:t>/</w:t>
      </w:r>
      <w:r>
        <w:rPr>
          <w:rFonts w:hint="eastAsia"/>
        </w:rPr>
        <w:t>手动</w:t>
      </w:r>
      <w:r w:rsidR="00A91760">
        <w:rPr>
          <w:rFonts w:hint="eastAsia"/>
        </w:rPr>
        <w:t>）</w:t>
      </w:r>
      <w:r>
        <w:rPr>
          <w:rFonts w:hint="eastAsia"/>
        </w:rPr>
        <w:t>，查询强平记录列表。</w:t>
      </w:r>
    </w:p>
    <w:p w:rsidR="00082591" w:rsidRDefault="00082591" w:rsidP="00082591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5274310" cy="3445065"/>
            <wp:effectExtent l="19050" t="0" r="2540" b="0"/>
            <wp:docPr id="16" name="图片 16" descr="C:\Documents and Settings\Administrator\feiq\RichOle\217800074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nts and Settings\Administrator\feiq\RichOle\2178000740.bmp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C1D" w:rsidRDefault="00D51C1D" w:rsidP="0065569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交易员基础信息查询：参考风控终端的投资者信息查询。</w:t>
      </w:r>
    </w:p>
    <w:p w:rsidR="00082591" w:rsidRDefault="00082591" w:rsidP="00082591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382022"/>
            <wp:effectExtent l="19050" t="0" r="2540" b="0"/>
            <wp:docPr id="19" name="图片 19" descr="C:\Documents and Settings\Administrator\feiq\RichOle\316769062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ocuments and Settings\Administrator\feiq\RichOle\3167690629.bmp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2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F93" w:rsidRDefault="00757F93" w:rsidP="00757F9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帮助</w:t>
      </w:r>
    </w:p>
    <w:p w:rsidR="00757F93" w:rsidRDefault="00D942A4" w:rsidP="00D942A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帮助文档</w:t>
      </w:r>
    </w:p>
    <w:p w:rsidR="00D942A4" w:rsidRDefault="00D942A4" w:rsidP="00D942A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版本说明</w:t>
      </w:r>
    </w:p>
    <w:p w:rsidR="00757F93" w:rsidRDefault="00757F93" w:rsidP="007832EB"/>
    <w:p w:rsidR="00AD2A1F" w:rsidRDefault="00AD2A1F" w:rsidP="007832EB"/>
    <w:p w:rsidR="00AD2A1F" w:rsidRDefault="00AD2A1F" w:rsidP="007832EB">
      <w:r>
        <w:rPr>
          <w:rFonts w:hint="eastAsia"/>
        </w:rPr>
        <w:t>各模块列表字段说明：</w:t>
      </w:r>
    </w:p>
    <w:p w:rsidR="00AD2A1F" w:rsidRDefault="000E2FBF" w:rsidP="00AD2A1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报价表：合约、最新价、涨跌、涨跌幅、买价、买量</w:t>
      </w:r>
      <w:r w:rsidR="001E3FE0">
        <w:rPr>
          <w:rFonts w:hint="eastAsia"/>
        </w:rPr>
        <w:t>、卖价、卖量、成交量、持仓量、现量、今开盘、昨结算、最高价、最低价、涨停价、跌停价、行情更新时间</w:t>
      </w:r>
      <w:r w:rsidR="00CC0221">
        <w:rPr>
          <w:rFonts w:hint="eastAsia"/>
        </w:rPr>
        <w:t>、</w:t>
      </w:r>
      <w:commentRangeStart w:id="5"/>
      <w:r w:rsidR="00CC0221">
        <w:rPr>
          <w:rFonts w:hint="eastAsia"/>
        </w:rPr>
        <w:t>成交额、今收盘、结算价、昨收盘、做持仓量</w:t>
      </w:r>
      <w:r w:rsidR="001E3FE0">
        <w:rPr>
          <w:rFonts w:hint="eastAsia"/>
        </w:rPr>
        <w:t>。</w:t>
      </w:r>
      <w:commentRangeEnd w:id="5"/>
      <w:r w:rsidR="005327A1">
        <w:rPr>
          <w:rStyle w:val="a7"/>
        </w:rPr>
        <w:commentReference w:id="5"/>
      </w:r>
    </w:p>
    <w:p w:rsidR="001E3FE0" w:rsidRDefault="006819E8" w:rsidP="00AD2A1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账户及资金信息：交易员、交易限制、手动审核、登录状态、风险度、动态权益、持仓盈亏、平仓盈亏、占用保证金、手续费、冻结保证金、冻结手续费。</w:t>
      </w:r>
    </w:p>
    <w:p w:rsidR="006819E8" w:rsidRDefault="006819E8" w:rsidP="00AD2A1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所有委托单：</w:t>
      </w:r>
      <w:r w:rsidR="00FE2EF3">
        <w:rPr>
          <w:rFonts w:hint="eastAsia"/>
        </w:rPr>
        <w:t>交易员、</w:t>
      </w:r>
      <w:r>
        <w:rPr>
          <w:rFonts w:hint="eastAsia"/>
        </w:rPr>
        <w:t>报单编号、合约、买卖、开平、挂单状态、报单价格、报单手数、未成交手数、成交手数、详细状态、报单时间、冻结保证金、冻结手续费、投保、交易所、</w:t>
      </w:r>
      <w:commentRangeStart w:id="6"/>
      <w:r w:rsidR="005327A1">
        <w:rPr>
          <w:rFonts w:hint="eastAsia"/>
        </w:rPr>
        <w:t>是否强平、强平信息</w:t>
      </w:r>
      <w:commentRangeEnd w:id="6"/>
      <w:r w:rsidR="005327A1">
        <w:rPr>
          <w:rStyle w:val="a7"/>
        </w:rPr>
        <w:commentReference w:id="6"/>
      </w:r>
    </w:p>
    <w:p w:rsidR="006819E8" w:rsidRDefault="006819E8" w:rsidP="00AD2A1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成交：</w:t>
      </w:r>
      <w:r w:rsidR="00FE2EF3">
        <w:rPr>
          <w:rFonts w:hint="eastAsia"/>
        </w:rPr>
        <w:t>交易员、</w:t>
      </w:r>
      <w:r w:rsidR="00C03472">
        <w:rPr>
          <w:rFonts w:hint="eastAsia"/>
        </w:rPr>
        <w:t>合约、买卖、开平、成交价格、成交手数、手续费、成交时间、成交类型、投保、成交编号、报单编号、交易所。</w:t>
      </w:r>
    </w:p>
    <w:p w:rsidR="00FE2EF3" w:rsidRDefault="00FE2EF3" w:rsidP="00FE2EF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平仓：交易员、从成交模块中，把所有开平属于平仓的提出来，单独显示。</w:t>
      </w:r>
    </w:p>
    <w:p w:rsidR="00C03472" w:rsidRDefault="00C03472" w:rsidP="00AD2A1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成交汇总：</w:t>
      </w:r>
      <w:r w:rsidR="00FE2EF3">
        <w:rPr>
          <w:rFonts w:hint="eastAsia"/>
        </w:rPr>
        <w:t>交易员、</w:t>
      </w:r>
      <w:r>
        <w:rPr>
          <w:rFonts w:hint="eastAsia"/>
        </w:rPr>
        <w:t>合约、买卖、开平、成交均价、成交手数、手续费</w:t>
      </w:r>
    </w:p>
    <w:p w:rsidR="00C03472" w:rsidRDefault="00C03472" w:rsidP="00AD2A1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未成交单：</w:t>
      </w:r>
      <w:r w:rsidR="00FE2EF3">
        <w:rPr>
          <w:rFonts w:hint="eastAsia"/>
        </w:rPr>
        <w:t>交易员、</w:t>
      </w:r>
      <w:r>
        <w:rPr>
          <w:rFonts w:hint="eastAsia"/>
        </w:rPr>
        <w:t>报单编号、合约、买卖、开平、报单手数、未成交手数、报单价格、报单时间、冻结保证金、冻结手续费、序列号、交易所、投保、成交手数</w:t>
      </w:r>
      <w:r w:rsidR="005327A1">
        <w:rPr>
          <w:rFonts w:hint="eastAsia"/>
        </w:rPr>
        <w:t>、</w:t>
      </w:r>
      <w:commentRangeStart w:id="7"/>
      <w:r w:rsidR="005327A1">
        <w:rPr>
          <w:rFonts w:hint="eastAsia"/>
        </w:rPr>
        <w:t>是否强平、强平原因、挂单状态</w:t>
      </w:r>
      <w:commentRangeEnd w:id="7"/>
      <w:r w:rsidR="005327A1">
        <w:rPr>
          <w:rStyle w:val="a7"/>
        </w:rPr>
        <w:commentReference w:id="7"/>
      </w:r>
    </w:p>
    <w:p w:rsidR="00FE2EF3" w:rsidRDefault="00FE2EF3" w:rsidP="00AD2A1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持仓：交易员、合约、买卖、投保、总持仓、可平量、现价、持仓均价、开仓均价、持仓盈亏、浮动盈亏、盯市总盈亏、占用保证金、总多仓、总空仓、今多仓、今空仓、昨仓、今仓、今开仓量、今平仓量、总可平今量、总可平昨量、平今挂单量、平仓挂单量、可平今量、可平昨量、交易所</w:t>
      </w:r>
    </w:p>
    <w:p w:rsidR="00FA3C96" w:rsidRDefault="00FA3C96" w:rsidP="00AD2A1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持仓明细：交易员、合约、买卖、投保、手数、最新价、开仓价、开仓时间、成交编号、</w:t>
      </w:r>
      <w:r>
        <w:rPr>
          <w:rFonts w:hint="eastAsia"/>
        </w:rPr>
        <w:lastRenderedPageBreak/>
        <w:t>持仓类型、昨结算、占用保证金、平仓量、持仓盈亏、平仓盈亏、浮动盈亏、交易所</w:t>
      </w:r>
    </w:p>
    <w:p w:rsidR="00FA3C96" w:rsidRDefault="00FA3C96" w:rsidP="00AD2A1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组合持仓：再议</w:t>
      </w:r>
    </w:p>
    <w:p w:rsidR="00FA3C96" w:rsidRDefault="00FA3C96" w:rsidP="00AD2A1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待审核单：交易员、合约、买卖、开平、报单价格、报单手数、报单时间、冻结保证金、冻结手续费、投保、</w:t>
      </w:r>
    </w:p>
    <w:p w:rsidR="006F6798" w:rsidRDefault="006F6798" w:rsidP="00AD2A1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当前风险事件：风险事件</w:t>
      </w:r>
      <w:r>
        <w:rPr>
          <w:rFonts w:hint="eastAsia"/>
        </w:rPr>
        <w:t>ID</w:t>
      </w:r>
      <w:r>
        <w:rPr>
          <w:rFonts w:hint="eastAsia"/>
        </w:rPr>
        <w:t>、交易员</w:t>
      </w:r>
      <w:r>
        <w:rPr>
          <w:rFonts w:hint="eastAsia"/>
        </w:rPr>
        <w:t>ID</w:t>
      </w:r>
      <w:r>
        <w:rPr>
          <w:rFonts w:hint="eastAsia"/>
        </w:rPr>
        <w:t>、交易员名称、风险指标类型、风险详情、发生时间、风险事件状态、</w:t>
      </w:r>
    </w:p>
    <w:p w:rsidR="00AD2A1F" w:rsidRPr="007914E5" w:rsidRDefault="00AD2A1F" w:rsidP="007832EB"/>
    <w:p w:rsidR="00AD2A1F" w:rsidRDefault="00AD2A1F" w:rsidP="007832EB"/>
    <w:p w:rsidR="007832EB" w:rsidRDefault="0081320B" w:rsidP="007832EB">
      <w:r>
        <w:rPr>
          <w:rFonts w:hint="eastAsia"/>
        </w:rPr>
        <w:t>部门风控设置</w:t>
      </w:r>
      <w:r w:rsidR="007832EB">
        <w:rPr>
          <w:rFonts w:hint="eastAsia"/>
        </w:rPr>
        <w:t>列表：</w:t>
      </w:r>
    </w:p>
    <w:p w:rsidR="007832EB" w:rsidRDefault="007832EB" w:rsidP="007832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只能针对部门进行设置，具有继承性。</w:t>
      </w:r>
    </w:p>
    <w:p w:rsidR="007832EB" w:rsidRDefault="007832EB" w:rsidP="007832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下级部门如果没有单独设置同样的类型和指标，则也需要遵守此规则。</w:t>
      </w:r>
      <w:r>
        <w:rPr>
          <w:rFonts w:hint="eastAsia"/>
        </w:rPr>
        <w:t xml:space="preserve">  </w:t>
      </w:r>
    </w:p>
    <w:p w:rsidR="007832EB" w:rsidRDefault="007832EB" w:rsidP="007832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最终作用到各部门所拥有的交易员身上。</w:t>
      </w:r>
      <w:r>
        <w:rPr>
          <w:rFonts w:hint="eastAsia"/>
        </w:rPr>
        <w:t xml:space="preserve"> </w:t>
      </w:r>
    </w:p>
    <w:p w:rsidR="007C1382" w:rsidRDefault="007C1382" w:rsidP="007832EB">
      <w:pPr>
        <w:pStyle w:val="a3"/>
        <w:numPr>
          <w:ilvl w:val="0"/>
          <w:numId w:val="1"/>
        </w:numPr>
        <w:ind w:firstLineChars="0"/>
      </w:pPr>
      <w:commentRangeStart w:id="8"/>
      <w:r>
        <w:rPr>
          <w:rFonts w:hint="eastAsia"/>
        </w:rPr>
        <w:t>部门风控设置列表始终显示所有监控部门的风险方案</w:t>
      </w:r>
      <w:commentRangeEnd w:id="8"/>
      <w:r>
        <w:rPr>
          <w:rStyle w:val="a7"/>
        </w:rPr>
        <w:commentReference w:id="8"/>
      </w:r>
    </w:p>
    <w:p w:rsidR="007832EB" w:rsidRDefault="00106B4D" w:rsidP="007832EB">
      <w:r>
        <w:rPr>
          <w:noProof/>
        </w:rPr>
        <w:drawing>
          <wp:inline distT="0" distB="0" distL="0" distR="0">
            <wp:extent cx="3439160" cy="2750185"/>
            <wp:effectExtent l="1905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275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B4D" w:rsidRPr="00106B4D" w:rsidRDefault="00106B4D" w:rsidP="00106B4D">
      <w:pPr>
        <w:pStyle w:val="a3"/>
        <w:numPr>
          <w:ilvl w:val="0"/>
          <w:numId w:val="4"/>
        </w:numPr>
        <w:ind w:firstLineChars="0"/>
        <w:rPr>
          <w:vanish/>
        </w:rPr>
      </w:pPr>
    </w:p>
    <w:p w:rsidR="00106B4D" w:rsidRPr="00106B4D" w:rsidRDefault="00106B4D" w:rsidP="00106B4D">
      <w:pPr>
        <w:pStyle w:val="a3"/>
        <w:numPr>
          <w:ilvl w:val="0"/>
          <w:numId w:val="4"/>
        </w:numPr>
        <w:ind w:firstLineChars="0"/>
        <w:rPr>
          <w:vanish/>
        </w:rPr>
      </w:pPr>
    </w:p>
    <w:p w:rsidR="00106B4D" w:rsidRPr="00106B4D" w:rsidRDefault="00106B4D" w:rsidP="00106B4D">
      <w:pPr>
        <w:pStyle w:val="a3"/>
        <w:numPr>
          <w:ilvl w:val="0"/>
          <w:numId w:val="4"/>
        </w:numPr>
        <w:ind w:firstLineChars="0"/>
        <w:rPr>
          <w:vanish/>
        </w:rPr>
      </w:pPr>
    </w:p>
    <w:p w:rsidR="007832EB" w:rsidRDefault="00106B4D" w:rsidP="00106B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风险方案设置后，默认为启用状态。此时按钮显示为【停用】。</w:t>
      </w:r>
    </w:p>
    <w:p w:rsidR="00106B4D" w:rsidRDefault="00106B4D" w:rsidP="00106B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当点击停用按钮后，</w:t>
      </w:r>
      <w:r>
        <w:rPr>
          <w:rFonts w:hint="eastAsia"/>
        </w:rPr>
        <w:t xml:space="preserve">  </w:t>
      </w:r>
      <w:r>
        <w:rPr>
          <w:rFonts w:hint="eastAsia"/>
        </w:rPr>
        <w:t>按钮变为【启用】，此时该条风险方案不生效。</w:t>
      </w:r>
    </w:p>
    <w:p w:rsidR="00106B4D" w:rsidRDefault="00106B4D" w:rsidP="00106B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当选择某个风险方案后，点击【删除方案】，弹出二次确认提示，确认后才提交到其。</w:t>
      </w:r>
    </w:p>
    <w:p w:rsidR="00FF1A09" w:rsidRDefault="00106B4D" w:rsidP="00106B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点击【新增方案】</w:t>
      </w:r>
      <w:r w:rsidR="0038221A">
        <w:rPr>
          <w:rFonts w:hint="eastAsia"/>
        </w:rPr>
        <w:t>，弹出如下窗口。</w:t>
      </w:r>
      <w:r w:rsidR="006E3464">
        <w:rPr>
          <w:rFonts w:hint="eastAsia"/>
        </w:rPr>
        <w:t xml:space="preserve">   </w:t>
      </w:r>
    </w:p>
    <w:p w:rsidR="00106B4D" w:rsidRDefault="006E3464" w:rsidP="00106B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双击某行数据，则弹出修改窗口，带入具体数据。</w:t>
      </w:r>
    </w:p>
    <w:p w:rsidR="007832EB" w:rsidRPr="00F74B9E" w:rsidRDefault="00F74B9E" w:rsidP="007832EB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4742815" cy="3609975"/>
            <wp:effectExtent l="1905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2EB" w:rsidRDefault="007832EB" w:rsidP="007832EB"/>
    <w:tbl>
      <w:tblPr>
        <w:tblW w:w="10224" w:type="dxa"/>
        <w:tblInd w:w="-1322" w:type="dxa"/>
        <w:tblLayout w:type="fixed"/>
        <w:tblLook w:val="04A0"/>
      </w:tblPr>
      <w:tblGrid>
        <w:gridCol w:w="1614"/>
        <w:gridCol w:w="4210"/>
        <w:gridCol w:w="3261"/>
        <w:gridCol w:w="379"/>
        <w:gridCol w:w="46"/>
        <w:gridCol w:w="334"/>
        <w:gridCol w:w="380"/>
      </w:tblGrid>
      <w:tr w:rsidR="00174756" w:rsidRPr="003F276E" w:rsidTr="00174756">
        <w:trPr>
          <w:gridAfter w:val="1"/>
          <w:wAfter w:w="380" w:type="dxa"/>
          <w:trHeight w:val="253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56" w:rsidRPr="003F276E" w:rsidRDefault="00174756" w:rsidP="00DF5F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指标名</w:t>
            </w:r>
          </w:p>
        </w:tc>
        <w:tc>
          <w:tcPr>
            <w:tcW w:w="4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56" w:rsidRPr="003F276E" w:rsidRDefault="00174756" w:rsidP="00DF5F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56" w:rsidRPr="003F276E" w:rsidRDefault="00174756" w:rsidP="00DF5F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commentRangeStart w:id="9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支持动作</w:t>
            </w:r>
            <w:commentRangeEnd w:id="9"/>
            <w:r>
              <w:rPr>
                <w:rStyle w:val="a7"/>
              </w:rPr>
              <w:commentReference w:id="9"/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756" w:rsidRDefault="00174756" w:rsidP="00DF5F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自选品种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756" w:rsidRDefault="00174756" w:rsidP="00DF5F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阀值排序</w:t>
            </w:r>
          </w:p>
        </w:tc>
      </w:tr>
      <w:tr w:rsidR="00174756" w:rsidRPr="003F276E" w:rsidTr="00174756">
        <w:trPr>
          <w:gridAfter w:val="1"/>
          <w:wAfter w:w="380" w:type="dxa"/>
          <w:trHeight w:val="253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56" w:rsidRPr="003F276E" w:rsidRDefault="00174756" w:rsidP="00DF5F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合约最大持仓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56" w:rsidRPr="003F276E" w:rsidRDefault="00174756" w:rsidP="00DF5F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合约持仓总数（买卖方向汇总）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56" w:rsidRPr="003F276E" w:rsidRDefault="00174756" w:rsidP="00B87F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窗口抖动、限制</w:t>
            </w: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开仓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单合约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）、限制下单（单</w:t>
            </w:r>
            <w:commentRangeStart w:id="10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合约</w:t>
            </w:r>
            <w:commentRangeEnd w:id="10"/>
            <w:r>
              <w:rPr>
                <w:rStyle w:val="a7"/>
              </w:rPr>
              <w:commentReference w:id="10"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  <w:r w:rsidR="00B87F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、消息提示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74756" w:rsidRPr="004E1DD9" w:rsidRDefault="00174756" w:rsidP="00745C45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4E1DD9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Y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74756" w:rsidRPr="00174756" w:rsidRDefault="00174756" w:rsidP="00745C4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倒序</w:t>
            </w:r>
          </w:p>
        </w:tc>
      </w:tr>
      <w:tr w:rsidR="00174756" w:rsidRPr="003F276E" w:rsidTr="00174756">
        <w:trPr>
          <w:gridAfter w:val="1"/>
          <w:wAfter w:w="380" w:type="dxa"/>
          <w:trHeight w:val="253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56" w:rsidRPr="003F276E" w:rsidRDefault="00174756" w:rsidP="00DF5F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市场冲击风险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56" w:rsidRPr="003F276E" w:rsidRDefault="00174756" w:rsidP="00DF5F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合约持仓总数（买卖方向汇总）占市场总持仓数百分比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56" w:rsidRPr="003F276E" w:rsidRDefault="00174756" w:rsidP="00B87F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窗口抖动、限制</w:t>
            </w: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开仓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单合约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）、限制下单（单合约）、市价强平（单合约）</w:t>
            </w:r>
            <w:r w:rsidR="00B87F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、消息提示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74756" w:rsidRPr="004E1DD9" w:rsidRDefault="00174756" w:rsidP="00DF5F86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4E1DD9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Y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74756" w:rsidRPr="004E1DD9" w:rsidRDefault="00174756" w:rsidP="00DF5F86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倒序</w:t>
            </w:r>
          </w:p>
        </w:tc>
      </w:tr>
      <w:tr w:rsidR="00174756" w:rsidRPr="003F276E" w:rsidTr="00174756">
        <w:trPr>
          <w:gridAfter w:val="1"/>
          <w:wAfter w:w="380" w:type="dxa"/>
          <w:trHeight w:val="253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56" w:rsidRPr="003F276E" w:rsidRDefault="00174756" w:rsidP="00DF5F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账户限亏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56" w:rsidRPr="003F276E" w:rsidRDefault="00174756" w:rsidP="00DF5F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commentRangeStart w:id="11"/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（今日动态权益 -- 账户初始权益）/账户初始权益</w:t>
            </w:r>
            <w:commentRangeEnd w:id="11"/>
            <w:r>
              <w:rPr>
                <w:rStyle w:val="a7"/>
              </w:rPr>
              <w:commentReference w:id="11"/>
            </w:r>
            <w:r w:rsidR="00237B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commentRangeStart w:id="12"/>
            <w:r w:rsidR="00237B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其中（账户初始权益</w:t>
            </w:r>
            <w:r w:rsidR="008A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237B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</w:t>
            </w:r>
            <w:r w:rsidR="008A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237B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账户所有出入金之和）</w:t>
            </w:r>
            <w:commentRangeEnd w:id="12"/>
            <w:r w:rsidR="00237B63">
              <w:rPr>
                <w:rStyle w:val="a7"/>
              </w:rPr>
              <w:commentReference w:id="12"/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56" w:rsidRPr="003F276E" w:rsidRDefault="00174756" w:rsidP="00B612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窗口抖动、限制</w:t>
            </w: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开仓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、限制下单、市价强平</w:t>
            </w:r>
            <w:r w:rsidR="00B87F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、消息提示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74756" w:rsidRDefault="00174756" w:rsidP="007856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74756" w:rsidRDefault="00174756" w:rsidP="007856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倒序</w:t>
            </w:r>
          </w:p>
        </w:tc>
      </w:tr>
      <w:tr w:rsidR="00174756" w:rsidRPr="003F276E" w:rsidTr="00174756">
        <w:trPr>
          <w:gridAfter w:val="1"/>
          <w:wAfter w:w="380" w:type="dxa"/>
          <w:trHeight w:val="253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56" w:rsidRPr="003F276E" w:rsidRDefault="00174756" w:rsidP="00DF5F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今日限亏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56" w:rsidRPr="003F276E" w:rsidRDefault="00174756" w:rsidP="00DF5F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commentRangeStart w:id="13"/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账户今日亏损占日初权益的百分比</w:t>
            </w:r>
            <w:commentRangeEnd w:id="13"/>
            <w:r>
              <w:rPr>
                <w:rStyle w:val="a7"/>
              </w:rPr>
              <w:commentReference w:id="13"/>
            </w: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  <w:commentRangeStart w:id="14"/>
            <w:r w:rsidR="00237B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其中（日初权益 = 日初静态权益 </w:t>
            </w:r>
            <w:r w:rsidR="00237B63">
              <w:rPr>
                <w:rFonts w:ascii="宋体" w:eastAsia="宋体" w:hAnsi="宋体" w:cs="宋体"/>
                <w:color w:val="000000"/>
                <w:kern w:val="0"/>
                <w:sz w:val="22"/>
              </w:rPr>
              <w:t>–</w:t>
            </w:r>
            <w:r w:rsidR="00237B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当日出入金之和）</w:t>
            </w:r>
            <w:commentRangeEnd w:id="14"/>
            <w:r w:rsidR="007F4F3F">
              <w:rPr>
                <w:rStyle w:val="a7"/>
              </w:rPr>
              <w:commentReference w:id="14"/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56" w:rsidRPr="003F276E" w:rsidRDefault="00174756" w:rsidP="00606E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窗口抖动、限制</w:t>
            </w: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开仓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、限制下单、市价强平</w:t>
            </w:r>
            <w:r w:rsidR="00B87F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、消息提示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74756" w:rsidRDefault="00174756" w:rsidP="00DF5F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74756" w:rsidRDefault="00174756" w:rsidP="00DF5F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倒序</w:t>
            </w:r>
          </w:p>
        </w:tc>
      </w:tr>
      <w:tr w:rsidR="00174756" w:rsidRPr="003F276E" w:rsidTr="00174756">
        <w:trPr>
          <w:gridAfter w:val="1"/>
          <w:wAfter w:w="380" w:type="dxa"/>
          <w:trHeight w:val="505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56" w:rsidRPr="003F276E" w:rsidRDefault="00174756" w:rsidP="00DF5F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隔夜跳空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56" w:rsidRPr="003F276E" w:rsidRDefault="00174756" w:rsidP="00DF5F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账户各合约持仓综合后（买卖方向中和），</w:t>
            </w: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预测第二天最大跳空亏损占账户初始权益百分比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56" w:rsidRPr="003F276E" w:rsidRDefault="00174756" w:rsidP="00606E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窗口抖动、限制</w:t>
            </w: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开仓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、限制下单、市价强平</w:t>
            </w:r>
            <w:r w:rsidR="00B87F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、消息提示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74756" w:rsidRDefault="00174756" w:rsidP="00DF5F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74756" w:rsidRDefault="006939DC" w:rsidP="00DF5F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倒序</w:t>
            </w:r>
          </w:p>
        </w:tc>
      </w:tr>
      <w:tr w:rsidR="00174756" w:rsidRPr="003F276E" w:rsidTr="00174756">
        <w:trPr>
          <w:gridAfter w:val="1"/>
          <w:wAfter w:w="380" w:type="dxa"/>
          <w:trHeight w:val="253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56" w:rsidRPr="003F276E" w:rsidRDefault="00174756" w:rsidP="00DF5F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保证金比例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56" w:rsidRPr="003F276E" w:rsidRDefault="00174756" w:rsidP="00DF5F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保证金和动态权益的比值（风险度）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56" w:rsidRPr="003F276E" w:rsidRDefault="00174756" w:rsidP="00606E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窗口抖动、限制</w:t>
            </w: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开仓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、限制下单、市价强平</w:t>
            </w:r>
            <w:r w:rsidR="00B87F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、消息提示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74756" w:rsidRDefault="00174756" w:rsidP="00DF5F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74756" w:rsidRDefault="00174756" w:rsidP="00DF5F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倒序</w:t>
            </w:r>
          </w:p>
        </w:tc>
      </w:tr>
      <w:tr w:rsidR="00174756" w:rsidRPr="003F276E" w:rsidTr="00174756">
        <w:trPr>
          <w:gridAfter w:val="1"/>
          <w:wAfter w:w="380" w:type="dxa"/>
          <w:trHeight w:val="253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56" w:rsidRPr="003F276E" w:rsidRDefault="00174756" w:rsidP="00DF5F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单笔持仓时间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56" w:rsidRPr="003F276E" w:rsidRDefault="00174756" w:rsidP="00DF5F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单笔持仓时间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56" w:rsidRPr="003F276E" w:rsidRDefault="00174756" w:rsidP="00DF5F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窗口抖动，市价强平（单合约单笔）</w:t>
            </w:r>
            <w:r w:rsidR="00B87F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、消息提示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74756" w:rsidRPr="004E1DD9" w:rsidRDefault="00174756" w:rsidP="00DF5F86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4E1DD9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Y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74756" w:rsidRPr="004E1DD9" w:rsidRDefault="00174756" w:rsidP="00DF5F86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倒序</w:t>
            </w:r>
          </w:p>
        </w:tc>
      </w:tr>
      <w:tr w:rsidR="00174756" w:rsidRPr="003F276E" w:rsidTr="00174756">
        <w:trPr>
          <w:trHeight w:val="253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56" w:rsidRPr="003F276E" w:rsidRDefault="00174756" w:rsidP="00DF5F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commentRangeStart w:id="15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交易权限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56" w:rsidRPr="003F276E" w:rsidRDefault="00174756" w:rsidP="00DF5F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某品种是否允许交易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56" w:rsidRDefault="00174756" w:rsidP="00DF5F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限制</w:t>
            </w: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开仓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单合约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）、限制下单（单合约）</w:t>
            </w:r>
            <w:commentRangeEnd w:id="15"/>
            <w:r>
              <w:rPr>
                <w:rStyle w:val="a7"/>
              </w:rPr>
              <w:commentReference w:id="15"/>
            </w:r>
            <w:r w:rsidR="00B87F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、消息提示</w:t>
            </w:r>
          </w:p>
        </w:tc>
        <w:tc>
          <w:tcPr>
            <w:tcW w:w="7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74756" w:rsidRPr="004E1DD9" w:rsidRDefault="00174756" w:rsidP="00602A49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380" w:type="dxa"/>
          </w:tcPr>
          <w:p w:rsidR="00174756" w:rsidRPr="004E1DD9" w:rsidRDefault="00174756" w:rsidP="00602A49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</w:tr>
      <w:tr w:rsidR="00174756" w:rsidRPr="003F276E" w:rsidTr="00174756">
        <w:trPr>
          <w:gridAfter w:val="1"/>
          <w:wAfter w:w="380" w:type="dxa"/>
          <w:trHeight w:val="253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56" w:rsidRPr="003F276E" w:rsidRDefault="00174756" w:rsidP="00DF5F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基金净值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56" w:rsidRPr="003F276E" w:rsidRDefault="00174756" w:rsidP="00DF5F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基金净值（场外产品）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56" w:rsidRPr="003F276E" w:rsidRDefault="00174756" w:rsidP="008F67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窗口抖动、限制</w:t>
            </w:r>
            <w:r w:rsidRPr="003F27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开仓</w:t>
            </w:r>
            <w:r w:rsidR="00606E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、限制下单、市价强平</w:t>
            </w:r>
            <w:r w:rsidR="00B87F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、消息提示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74756" w:rsidRDefault="00174756" w:rsidP="00DF5F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74756" w:rsidRDefault="006939DC" w:rsidP="00DF5F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正序</w:t>
            </w:r>
          </w:p>
        </w:tc>
      </w:tr>
    </w:tbl>
    <w:p w:rsidR="007832EB" w:rsidRPr="00745C45" w:rsidRDefault="007832EB" w:rsidP="007832EB"/>
    <w:p w:rsidR="007832EB" w:rsidRDefault="007A29F0" w:rsidP="007A29F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当选择不同的风控方案时，动作下拉菜单要根据上方列表内容刷新。品种选择部分也要正常刷新。</w:t>
      </w:r>
    </w:p>
    <w:p w:rsidR="007A29F0" w:rsidRDefault="007A29F0" w:rsidP="007A29F0">
      <w:pPr>
        <w:pStyle w:val="a3"/>
        <w:ind w:left="839" w:firstLineChars="0" w:firstLine="0"/>
      </w:pPr>
      <w:r>
        <w:rPr>
          <w:rFonts w:hint="eastAsia"/>
        </w:rPr>
        <w:t>譬如：选择合约最大持仓，就可以在全部合约和指定合约之间切换。指定合约下拉菜单内显示所有品种，支持多选。动作下拉菜单内显示“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窗口抖动、限制</w:t>
      </w:r>
      <w:r w:rsidRPr="003F276E">
        <w:rPr>
          <w:rFonts w:ascii="宋体" w:eastAsia="宋体" w:hAnsi="宋体" w:cs="宋体" w:hint="eastAsia"/>
          <w:color w:val="000000"/>
          <w:kern w:val="0"/>
          <w:sz w:val="22"/>
        </w:rPr>
        <w:t>开仓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（</w:t>
      </w:r>
      <w:r w:rsidRPr="003F276E">
        <w:rPr>
          <w:rFonts w:ascii="宋体" w:eastAsia="宋体" w:hAnsi="宋体" w:cs="宋体" w:hint="eastAsia"/>
          <w:color w:val="000000"/>
          <w:kern w:val="0"/>
          <w:sz w:val="22"/>
        </w:rPr>
        <w:t>单合约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）、限制下单（单合约）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支持多选。</w:t>
      </w:r>
      <w:r>
        <w:rPr>
          <w:rFonts w:hint="eastAsia"/>
        </w:rPr>
        <w:t xml:space="preserve">  </w:t>
      </w:r>
      <w:r>
        <w:rPr>
          <w:rFonts w:hint="eastAsia"/>
        </w:rPr>
        <w:t>如果选择不支持品种自选的，就默认定位在全部品种。并且自选品种勾选和下拉菜单都灰置，无法操作。</w:t>
      </w:r>
    </w:p>
    <w:p w:rsidR="007A29F0" w:rsidRDefault="00E16889" w:rsidP="007A29F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点击新增风险等级，就按顺序增加一行等级。阀值按顺序需要判断，保证一级风险为最大风险（根据风控方案算法不一样，有可能是最大值，有可能是最小值）</w:t>
      </w:r>
      <w:r w:rsidR="003F153C">
        <w:rPr>
          <w:rFonts w:hint="eastAsia"/>
        </w:rPr>
        <w:t>。</w:t>
      </w:r>
      <w:commentRangeStart w:id="16"/>
      <w:r w:rsidR="003F153C">
        <w:rPr>
          <w:rFonts w:hint="eastAsia"/>
        </w:rPr>
        <w:t>例如最大持仓风险方案，</w:t>
      </w:r>
      <w:r w:rsidR="003F153C">
        <w:rPr>
          <w:rFonts w:hint="eastAsia"/>
        </w:rPr>
        <w:t>1</w:t>
      </w:r>
      <w:r w:rsidR="003F153C">
        <w:rPr>
          <w:rFonts w:hint="eastAsia"/>
        </w:rPr>
        <w:t>级到</w:t>
      </w:r>
      <w:r w:rsidR="003F153C">
        <w:rPr>
          <w:rFonts w:hint="eastAsia"/>
        </w:rPr>
        <w:t>5</w:t>
      </w:r>
      <w:r w:rsidR="003F153C">
        <w:rPr>
          <w:rFonts w:hint="eastAsia"/>
        </w:rPr>
        <w:t>级阀值输入要从大到小，设置不正确要给出相应提示</w:t>
      </w:r>
      <w:r w:rsidR="00174756">
        <w:rPr>
          <w:rFonts w:hint="eastAsia"/>
        </w:rPr>
        <w:t>，详情见上方表格阀值排序列</w:t>
      </w:r>
      <w:r w:rsidR="003F153C">
        <w:rPr>
          <w:rFonts w:hint="eastAsia"/>
        </w:rPr>
        <w:t>。</w:t>
      </w:r>
      <w:commentRangeEnd w:id="16"/>
      <w:r w:rsidR="003F153C">
        <w:rPr>
          <w:rStyle w:val="a7"/>
        </w:rPr>
        <w:commentReference w:id="16"/>
      </w:r>
    </w:p>
    <w:p w:rsidR="00E16889" w:rsidRDefault="00E16889" w:rsidP="007A29F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选择某个等级，点击删除，弹出二次确认，再次确定后删除该等级风险。</w:t>
      </w:r>
    </w:p>
    <w:p w:rsidR="00E16889" w:rsidRDefault="00E16889" w:rsidP="007A29F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动作下拉菜单，点击后每个动作前都有复选框，可以多选。焦点脱离后，将选择内容显示在列表框内。</w:t>
      </w:r>
      <w:r>
        <w:rPr>
          <w:rFonts w:hint="eastAsia"/>
        </w:rPr>
        <w:t xml:space="preserve"> </w:t>
      </w:r>
      <w:r>
        <w:rPr>
          <w:rFonts w:hint="eastAsia"/>
        </w:rPr>
        <w:t>（品种下拉菜单同）</w:t>
      </w:r>
    </w:p>
    <w:p w:rsidR="00E17ED0" w:rsidRDefault="00E17ED0" w:rsidP="007A29F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点击【确定】，提交到服务器，判断是否正确（一个部门，一个风控方案只能保存一个）</w:t>
      </w:r>
    </w:p>
    <w:p w:rsidR="002D0A78" w:rsidRPr="00335A9F" w:rsidRDefault="002D0A78" w:rsidP="002D0A7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触发的风控指标，均为增加一条风险事件处理，同时需要发送风险消息提示给风控终端（拥有该交易员监管权限的风控员）</w:t>
      </w:r>
    </w:p>
    <w:p w:rsidR="002D0A78" w:rsidRDefault="00CA36E2" w:rsidP="007A29F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风险消息不需要设置，默认内容“哪个交易员触发了什么指标的几级风险”，消息提示框可以翻页。可以设置接收但不弹出（勾选确定后下次生效）</w:t>
      </w:r>
      <w:r w:rsidR="00942BD3">
        <w:rPr>
          <w:rFonts w:hint="eastAsia"/>
        </w:rPr>
        <w:t>。登录后开始推送，登录前的风险事件无需消息。</w:t>
      </w:r>
    </w:p>
    <w:p w:rsidR="006A783F" w:rsidRDefault="006A783F" w:rsidP="007A29F0">
      <w:pPr>
        <w:pStyle w:val="a3"/>
        <w:numPr>
          <w:ilvl w:val="0"/>
          <w:numId w:val="6"/>
        </w:numPr>
        <w:ind w:firstLineChars="0"/>
      </w:pPr>
      <w:commentRangeStart w:id="17"/>
      <w:r>
        <w:rPr>
          <w:rFonts w:hint="eastAsia"/>
        </w:rPr>
        <w:t>今日限亏和账户限亏风险只勾选了市价强平的话，持仓全部强平后风险如果没有消失，此时交易员再次下单，成交后应立即被强平</w:t>
      </w:r>
      <w:commentRangeEnd w:id="17"/>
      <w:r>
        <w:rPr>
          <w:rStyle w:val="a7"/>
        </w:rPr>
        <w:commentReference w:id="17"/>
      </w:r>
    </w:p>
    <w:p w:rsidR="00CF3F57" w:rsidRDefault="00CF3F57" w:rsidP="007A29F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当选择方案为基金净值时，右侧刷新一个新按钮，基金参数设置。点击后弹出如下窗口：</w:t>
      </w:r>
    </w:p>
    <w:p w:rsidR="00CF3F57" w:rsidRPr="00E41782" w:rsidRDefault="00CF3F57" w:rsidP="00CF3F57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E41782">
        <w:rPr>
          <w:rFonts w:ascii="微软雅黑" w:eastAsia="微软雅黑" w:hAnsi="微软雅黑" w:hint="eastAsia"/>
        </w:rPr>
        <w:t>基金净值参数设置</w:t>
      </w:r>
    </w:p>
    <w:p w:rsidR="00CF3F57" w:rsidRPr="00E41782" w:rsidRDefault="00CF3F57" w:rsidP="00CF3F57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E41782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676650" cy="281940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433" w:rsidRDefault="000D1433" w:rsidP="000D1433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总资产净值</w:t>
      </w:r>
      <w:r>
        <w:rPr>
          <w:rFonts w:hint="eastAsia"/>
        </w:rPr>
        <w:t xml:space="preserve"> </w:t>
      </w:r>
      <w:r>
        <w:rPr>
          <w:rFonts w:hint="eastAsia"/>
        </w:rPr>
        <w:t>（公式参看补充说明）</w:t>
      </w:r>
      <w:r>
        <w:rPr>
          <w:rFonts w:hint="eastAsia"/>
        </w:rPr>
        <w:t xml:space="preserve"> </w:t>
      </w:r>
      <w:r>
        <w:rPr>
          <w:rFonts w:hint="eastAsia"/>
        </w:rPr>
        <w:t>小于</w:t>
      </w:r>
      <w:r>
        <w:rPr>
          <w:rFonts w:hint="eastAsia"/>
        </w:rPr>
        <w:t xml:space="preserve"> </w:t>
      </w:r>
      <w:r>
        <w:rPr>
          <w:rFonts w:hint="eastAsia"/>
        </w:rPr>
        <w:t>设定的阀值</w:t>
      </w:r>
      <w:r>
        <w:rPr>
          <w:rFonts w:hint="eastAsia"/>
        </w:rPr>
        <w:t xml:space="preserve">  </w:t>
      </w:r>
      <w:r>
        <w:rPr>
          <w:rFonts w:hint="eastAsia"/>
        </w:rPr>
        <w:t>就自动触发强平。</w:t>
      </w:r>
    </w:p>
    <w:p w:rsidR="00CF3F57" w:rsidRDefault="000D1433" w:rsidP="000D1433">
      <w:pPr>
        <w:pStyle w:val="a3"/>
        <w:numPr>
          <w:ilvl w:val="0"/>
          <w:numId w:val="19"/>
        </w:numPr>
        <w:ind w:firstLineChars="0"/>
      </w:pPr>
      <w:r>
        <w:t>总资产净值计算所需数据，除了期货资产净值（动态权益）是实时刷新的之外，</w:t>
      </w:r>
      <w:r>
        <w:rPr>
          <w:rFonts w:hint="eastAsia"/>
        </w:rPr>
        <w:t xml:space="preserve"> </w:t>
      </w:r>
      <w:r>
        <w:rPr>
          <w:rFonts w:hint="eastAsia"/>
        </w:rPr>
        <w:t>份额和场外资产净值是每日手动录入的</w:t>
      </w:r>
    </w:p>
    <w:p w:rsidR="000D1433" w:rsidRPr="000D1433" w:rsidRDefault="000D1433" w:rsidP="000D1433">
      <w:pPr>
        <w:pStyle w:val="a3"/>
        <w:numPr>
          <w:ilvl w:val="0"/>
          <w:numId w:val="19"/>
        </w:numPr>
        <w:ind w:firstLineChars="0"/>
        <w:rPr>
          <w:b/>
        </w:rPr>
      </w:pPr>
      <w:r w:rsidRPr="000D1433">
        <w:rPr>
          <w:rFonts w:hint="eastAsia"/>
          <w:b/>
        </w:rPr>
        <w:t>单位净值补充说明：</w:t>
      </w:r>
    </w:p>
    <w:p w:rsidR="000D1433" w:rsidRDefault="000D1433" w:rsidP="000D1433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基础值设置。</w:t>
      </w:r>
      <w:r>
        <w:rPr>
          <w:rFonts w:hint="eastAsia"/>
        </w:rPr>
        <w:t xml:space="preserve">  </w:t>
      </w:r>
    </w:p>
    <w:tbl>
      <w:tblPr>
        <w:tblStyle w:val="aa"/>
        <w:tblW w:w="0" w:type="auto"/>
        <w:tblLook w:val="04A0"/>
      </w:tblPr>
      <w:tblGrid>
        <w:gridCol w:w="2840"/>
        <w:gridCol w:w="2841"/>
        <w:gridCol w:w="2841"/>
      </w:tblGrid>
      <w:tr w:rsidR="000D1433" w:rsidTr="00794C16">
        <w:tc>
          <w:tcPr>
            <w:tcW w:w="2840" w:type="dxa"/>
          </w:tcPr>
          <w:p w:rsidR="000D1433" w:rsidRDefault="000D1433" w:rsidP="00794C16"/>
        </w:tc>
        <w:tc>
          <w:tcPr>
            <w:tcW w:w="2841" w:type="dxa"/>
          </w:tcPr>
          <w:p w:rsidR="000D1433" w:rsidRDefault="000D1433" w:rsidP="00794C16">
            <w:r>
              <w:t>场外</w:t>
            </w:r>
          </w:p>
        </w:tc>
        <w:tc>
          <w:tcPr>
            <w:tcW w:w="2841" w:type="dxa"/>
          </w:tcPr>
          <w:p w:rsidR="000D1433" w:rsidRDefault="000D1433" w:rsidP="00794C16">
            <w:r>
              <w:t>场内（期货）</w:t>
            </w:r>
          </w:p>
        </w:tc>
      </w:tr>
      <w:tr w:rsidR="000D1433" w:rsidTr="00794C16">
        <w:tc>
          <w:tcPr>
            <w:tcW w:w="2840" w:type="dxa"/>
          </w:tcPr>
          <w:p w:rsidR="000D1433" w:rsidRDefault="000D1433" w:rsidP="00794C16">
            <w:r>
              <w:t>份额</w:t>
            </w:r>
          </w:p>
        </w:tc>
        <w:tc>
          <w:tcPr>
            <w:tcW w:w="2841" w:type="dxa"/>
          </w:tcPr>
          <w:p w:rsidR="000D1433" w:rsidRDefault="000D1433" w:rsidP="00794C16">
            <w:r>
              <w:t>Ao</w:t>
            </w:r>
          </w:p>
        </w:tc>
        <w:tc>
          <w:tcPr>
            <w:tcW w:w="2841" w:type="dxa"/>
          </w:tcPr>
          <w:p w:rsidR="000D1433" w:rsidRDefault="000D1433" w:rsidP="00794C16">
            <w:r>
              <w:t>Ai</w:t>
            </w:r>
          </w:p>
        </w:tc>
      </w:tr>
      <w:tr w:rsidR="000D1433" w:rsidTr="00794C16">
        <w:tc>
          <w:tcPr>
            <w:tcW w:w="2840" w:type="dxa"/>
          </w:tcPr>
          <w:p w:rsidR="000D1433" w:rsidRDefault="000D1433" w:rsidP="00794C16">
            <w:r>
              <w:t>资产净值</w:t>
            </w:r>
          </w:p>
        </w:tc>
        <w:tc>
          <w:tcPr>
            <w:tcW w:w="2841" w:type="dxa"/>
          </w:tcPr>
          <w:p w:rsidR="000D1433" w:rsidRDefault="000D1433" w:rsidP="00794C16">
            <w:r>
              <w:t>Qo</w:t>
            </w:r>
          </w:p>
        </w:tc>
        <w:tc>
          <w:tcPr>
            <w:tcW w:w="2841" w:type="dxa"/>
          </w:tcPr>
          <w:p w:rsidR="000D1433" w:rsidRDefault="000D1433" w:rsidP="00794C16">
            <w:r>
              <w:t>Qi</w:t>
            </w:r>
          </w:p>
        </w:tc>
      </w:tr>
      <w:tr w:rsidR="000D1433" w:rsidTr="00794C16">
        <w:tc>
          <w:tcPr>
            <w:tcW w:w="2840" w:type="dxa"/>
          </w:tcPr>
          <w:p w:rsidR="000D1433" w:rsidRDefault="000D1433" w:rsidP="00794C16">
            <w:r>
              <w:t>单位净值</w:t>
            </w:r>
          </w:p>
        </w:tc>
        <w:tc>
          <w:tcPr>
            <w:tcW w:w="2841" w:type="dxa"/>
          </w:tcPr>
          <w:p w:rsidR="000D1433" w:rsidRDefault="000D1433" w:rsidP="00794C16">
            <w:r>
              <w:t>Po</w:t>
            </w:r>
            <w:r>
              <w:rPr>
                <w:rFonts w:hint="eastAsia"/>
              </w:rPr>
              <w:t xml:space="preserve"> = Qo / Ao</w:t>
            </w:r>
          </w:p>
        </w:tc>
        <w:tc>
          <w:tcPr>
            <w:tcW w:w="2841" w:type="dxa"/>
          </w:tcPr>
          <w:p w:rsidR="000D1433" w:rsidRDefault="000D1433" w:rsidP="00794C16">
            <w:r>
              <w:t>Pi</w:t>
            </w:r>
            <w:r>
              <w:rPr>
                <w:rFonts w:hint="eastAsia"/>
              </w:rPr>
              <w:t xml:space="preserve"> = Qi / Ai</w:t>
            </w:r>
          </w:p>
        </w:tc>
      </w:tr>
      <w:tr w:rsidR="000D1433" w:rsidTr="00794C16">
        <w:tc>
          <w:tcPr>
            <w:tcW w:w="2840" w:type="dxa"/>
          </w:tcPr>
          <w:p w:rsidR="000D1433" w:rsidRDefault="000D1433" w:rsidP="00794C16">
            <w:r>
              <w:t>总资产净值</w:t>
            </w:r>
          </w:p>
        </w:tc>
        <w:tc>
          <w:tcPr>
            <w:tcW w:w="2841" w:type="dxa"/>
          </w:tcPr>
          <w:p w:rsidR="000D1433" w:rsidRDefault="000D1433" w:rsidP="00794C16">
            <w:r>
              <w:t>P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Qo + Qi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Ao + Ai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0D1433" w:rsidRPr="00544A58" w:rsidRDefault="000D1433" w:rsidP="00794C16"/>
        </w:tc>
      </w:tr>
    </w:tbl>
    <w:p w:rsidR="000D1433" w:rsidRDefault="000D1433" w:rsidP="000D1433">
      <w:pPr>
        <w:pStyle w:val="a3"/>
        <w:ind w:left="839" w:firstLineChars="0" w:firstLine="0"/>
      </w:pPr>
      <w:r>
        <w:t>其中。份额</w:t>
      </w:r>
      <w:r>
        <w:t>Ao</w:t>
      </w:r>
      <w:r>
        <w:t>，</w:t>
      </w:r>
      <w:r>
        <w:t>Ai</w:t>
      </w:r>
      <w:r>
        <w:rPr>
          <w:rFonts w:hint="eastAsia"/>
        </w:rPr>
        <w:t xml:space="preserve"> </w:t>
      </w:r>
      <w:r>
        <w:rPr>
          <w:rFonts w:hint="eastAsia"/>
        </w:rPr>
        <w:t>是手动设定的。</w:t>
      </w:r>
      <w:r>
        <w:rPr>
          <w:rFonts w:hint="eastAsia"/>
        </w:rPr>
        <w:t xml:space="preserve">  </w:t>
      </w:r>
      <w:r>
        <w:rPr>
          <w:rFonts w:hint="eastAsia"/>
        </w:rPr>
        <w:t>资产净值</w:t>
      </w:r>
      <w:r>
        <w:rPr>
          <w:rFonts w:hint="eastAsia"/>
        </w:rPr>
        <w:t>Qo</w:t>
      </w:r>
      <w:r>
        <w:rPr>
          <w:rFonts w:hint="eastAsia"/>
        </w:rPr>
        <w:t>是每日手动设置了。</w:t>
      </w:r>
      <w:r>
        <w:rPr>
          <w:rFonts w:hint="eastAsia"/>
        </w:rPr>
        <w:t xml:space="preserve"> Qi</w:t>
      </w:r>
      <w:r>
        <w:rPr>
          <w:rFonts w:hint="eastAsia"/>
        </w:rPr>
        <w:t>是每日盘中的动态权益。</w:t>
      </w:r>
      <w:r>
        <w:rPr>
          <w:rFonts w:hint="eastAsia"/>
        </w:rPr>
        <w:t xml:space="preserve">   </w:t>
      </w:r>
      <w:r>
        <w:rPr>
          <w:rFonts w:hint="eastAsia"/>
        </w:rPr>
        <w:t>场内单位净值和总资产净值是实时计算的。</w:t>
      </w:r>
    </w:p>
    <w:p w:rsidR="000D1433" w:rsidRPr="000D1433" w:rsidRDefault="000D1433" w:rsidP="000D1433">
      <w:pPr>
        <w:pStyle w:val="a3"/>
        <w:numPr>
          <w:ilvl w:val="0"/>
          <w:numId w:val="19"/>
        </w:numPr>
        <w:ind w:firstLineChars="0"/>
        <w:rPr>
          <w:b/>
        </w:rPr>
      </w:pPr>
      <w:r w:rsidRPr="000D1433">
        <w:rPr>
          <w:rFonts w:hint="eastAsia"/>
          <w:b/>
        </w:rPr>
        <w:t>风险预警指标里，增加一个新指标：基金净值。</w:t>
      </w:r>
    </w:p>
    <w:p w:rsidR="000D1433" w:rsidRDefault="000D1433" w:rsidP="000D1433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公式就是上面的总资产净值的公式。阀值设置是绝对值，不需要转换成百分比。</w:t>
      </w:r>
    </w:p>
    <w:p w:rsidR="000D1433" w:rsidRDefault="000D1433" w:rsidP="000D1433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计算的总资产净值小于设置的阀值，则触发相应指标。</w:t>
      </w:r>
      <w:r>
        <w:rPr>
          <w:rFonts w:hint="eastAsia"/>
        </w:rPr>
        <w:t xml:space="preserve">     </w:t>
      </w:r>
      <w:r>
        <w:rPr>
          <w:rFonts w:hint="eastAsia"/>
        </w:rPr>
        <w:t>等级一级为最高，是最小指标。</w:t>
      </w:r>
    </w:p>
    <w:p w:rsidR="000D1433" w:rsidRDefault="000D1433" w:rsidP="000D1433">
      <w:pPr>
        <w:pStyle w:val="a3"/>
        <w:numPr>
          <w:ilvl w:val="0"/>
          <w:numId w:val="19"/>
        </w:numPr>
        <w:ind w:firstLineChars="0"/>
      </w:pPr>
      <w:r>
        <w:t>每日最终的份额、资产净值、单位净值、总资产净值的数值都需要一份留底。可以提供历史数据查询。</w:t>
      </w:r>
    </w:p>
    <w:p w:rsidR="000D1433" w:rsidRDefault="000D1433" w:rsidP="000D1433">
      <w:pPr>
        <w:pStyle w:val="a3"/>
        <w:numPr>
          <w:ilvl w:val="0"/>
          <w:numId w:val="19"/>
        </w:numPr>
        <w:ind w:firstLineChars="0"/>
      </w:pPr>
    </w:p>
    <w:p w:rsidR="007832EB" w:rsidRDefault="007832EB" w:rsidP="007832EB">
      <w:pPr>
        <w:rPr>
          <w:b/>
        </w:rPr>
      </w:pPr>
    </w:p>
    <w:p w:rsidR="007832EB" w:rsidRDefault="007F058A" w:rsidP="007832EB">
      <w:pPr>
        <w:rPr>
          <w:b/>
        </w:rPr>
      </w:pPr>
      <w:r>
        <w:rPr>
          <w:rFonts w:hint="eastAsia"/>
          <w:b/>
        </w:rPr>
        <w:t>动作说明：</w:t>
      </w:r>
    </w:p>
    <w:p w:rsidR="007F058A" w:rsidRDefault="007F058A" w:rsidP="007F058A">
      <w:pPr>
        <w:pStyle w:val="a3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窗口抖动：客户端接收到此动作后，抖动主窗口（或者弹出框）</w:t>
      </w:r>
    </w:p>
    <w:p w:rsidR="007F058A" w:rsidRDefault="007F058A" w:rsidP="007F058A">
      <w:pPr>
        <w:pStyle w:val="a3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限制开仓（单合约）：针对设置了该限制的品种的所有合约单独判断，如果触发则禁止开仓下单，</w:t>
      </w:r>
    </w:p>
    <w:p w:rsidR="007F058A" w:rsidRDefault="007F058A" w:rsidP="007F058A">
      <w:pPr>
        <w:pStyle w:val="a3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限制开仓：针对所有品种禁止开仓。</w:t>
      </w:r>
    </w:p>
    <w:p w:rsidR="007F058A" w:rsidRDefault="007F058A" w:rsidP="007F058A">
      <w:pPr>
        <w:pStyle w:val="a3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限制交易（单合约）：针对设置了该限制的品种的所有合约单独判断，如果触发则禁止所有下单（开、平、撤），</w:t>
      </w:r>
    </w:p>
    <w:p w:rsidR="007F058A" w:rsidRDefault="007F058A" w:rsidP="007F058A">
      <w:pPr>
        <w:pStyle w:val="a3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限制交易：针对所有品种禁止任何下单</w:t>
      </w:r>
    </w:p>
    <w:p w:rsidR="007F058A" w:rsidRDefault="007F058A" w:rsidP="007F058A">
      <w:pPr>
        <w:pStyle w:val="a3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市价强平（单合约单笔）：针对触发的单笔持仓明细，进行市价强平。</w:t>
      </w:r>
    </w:p>
    <w:p w:rsidR="007F058A" w:rsidRDefault="007F058A" w:rsidP="007F058A">
      <w:pPr>
        <w:pStyle w:val="a3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市价强平（单合约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）：</w:t>
      </w:r>
      <w:r w:rsidR="00F9204C">
        <w:rPr>
          <w:rFonts w:hint="eastAsia"/>
          <w:b/>
        </w:rPr>
        <w:t>针对设置了该限制的品种的所有合约单独判断，如果触发则撤掉该合约的所有挂单，之后执行市价强平。</w:t>
      </w:r>
    </w:p>
    <w:p w:rsidR="00F9204C" w:rsidRDefault="00F9204C" w:rsidP="007F058A">
      <w:pPr>
        <w:pStyle w:val="a3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市价强平：针对所有持仓合约，执行市价强平。</w:t>
      </w:r>
    </w:p>
    <w:p w:rsidR="00F9204C" w:rsidRDefault="00F9204C" w:rsidP="007F058A">
      <w:pPr>
        <w:pStyle w:val="a3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注：不支持市价的品种，自动使用涨跌停价限价模拟。</w:t>
      </w:r>
    </w:p>
    <w:p w:rsidR="00B87F1C" w:rsidRPr="007F058A" w:rsidRDefault="00B87F1C" w:rsidP="007F058A">
      <w:pPr>
        <w:pStyle w:val="a3"/>
        <w:numPr>
          <w:ilvl w:val="0"/>
          <w:numId w:val="7"/>
        </w:numPr>
        <w:ind w:firstLineChars="0"/>
        <w:rPr>
          <w:b/>
        </w:rPr>
      </w:pPr>
      <w:commentRangeStart w:id="18"/>
      <w:r>
        <w:rPr>
          <w:rFonts w:hint="eastAsia"/>
          <w:b/>
        </w:rPr>
        <w:t>消息提示：风险发生和风险等级变更时，以消息的方式发送给当前在线的风控员（能监控到此风险的）</w:t>
      </w:r>
      <w:commentRangeEnd w:id="18"/>
      <w:r w:rsidR="004C0223">
        <w:rPr>
          <w:rStyle w:val="a7"/>
        </w:rPr>
        <w:commentReference w:id="18"/>
      </w:r>
    </w:p>
    <w:p w:rsidR="007832EB" w:rsidRPr="00B87F1C" w:rsidRDefault="007832EB" w:rsidP="007832EB">
      <w:pPr>
        <w:rPr>
          <w:b/>
        </w:rPr>
      </w:pPr>
    </w:p>
    <w:p w:rsidR="007832EB" w:rsidRDefault="007832EB"/>
    <w:sectPr w:rsidR="007832EB" w:rsidSect="004C4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ser" w:date="2013-08-19T17:35:00Z" w:initials="U">
    <w:p w:rsidR="00EC27C9" w:rsidRDefault="00EC27C9">
      <w:pPr>
        <w:pStyle w:val="a8"/>
      </w:pPr>
      <w:r>
        <w:rPr>
          <w:rStyle w:val="a7"/>
        </w:rPr>
        <w:annotationRef/>
      </w:r>
      <w:r w:rsidR="0089623B">
        <w:rPr>
          <w:rFonts w:hint="eastAsia"/>
        </w:rPr>
        <w:t>6.7</w:t>
      </w:r>
      <w:r>
        <w:rPr>
          <w:rFonts w:hint="eastAsia"/>
        </w:rPr>
        <w:t>条</w:t>
      </w:r>
      <w:r>
        <w:rPr>
          <w:rFonts w:hint="eastAsia"/>
        </w:rPr>
        <w:t xml:space="preserve">  8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日添加</w:t>
      </w:r>
    </w:p>
  </w:comment>
  <w:comment w:id="1" w:author="User" w:date="2013-08-28T11:30:00Z" w:initials="U">
    <w:p w:rsidR="00430AF5" w:rsidRDefault="00430AF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日添加</w:t>
      </w:r>
    </w:p>
  </w:comment>
  <w:comment w:id="2" w:author="User" w:date="2013-10-08T16:34:00Z" w:initials="U">
    <w:p w:rsidR="00391C44" w:rsidRDefault="00391C4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10.8</w:t>
      </w:r>
      <w:r>
        <w:rPr>
          <w:rFonts w:hint="eastAsia"/>
        </w:rPr>
        <w:t>日添加</w:t>
      </w:r>
    </w:p>
  </w:comment>
  <w:comment w:id="3" w:author="User" w:date="2013-09-16T11:20:00Z" w:initials="U">
    <w:p w:rsidR="0083057A" w:rsidRDefault="0083057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只有品种，没有合约。</w:t>
      </w:r>
    </w:p>
  </w:comment>
  <w:comment w:id="4" w:author="User" w:date="2013-08-06T09:20:00Z" w:initials="U">
    <w:p w:rsidR="00B01AFA" w:rsidRDefault="00B01AF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日添加</w:t>
      </w:r>
    </w:p>
  </w:comment>
  <w:comment w:id="5" w:author="Lenovo User" w:date="2013-11-04T16:07:00Z" w:initials="LU">
    <w:p w:rsidR="005327A1" w:rsidRDefault="005327A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日更新</w:t>
      </w:r>
    </w:p>
  </w:comment>
  <w:comment w:id="6" w:author="Lenovo User" w:date="2013-11-04T16:07:00Z" w:initials="LU">
    <w:p w:rsidR="005327A1" w:rsidRDefault="005327A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日更新</w:t>
      </w:r>
    </w:p>
  </w:comment>
  <w:comment w:id="7" w:author="Lenovo User" w:date="2013-11-04T16:12:00Z" w:initials="LU">
    <w:p w:rsidR="005327A1" w:rsidRDefault="005327A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日更新</w:t>
      </w:r>
    </w:p>
  </w:comment>
  <w:comment w:id="8" w:author="Lenovo User" w:date="2013-11-26T10:55:00Z" w:initials="LU">
    <w:p w:rsidR="007C1382" w:rsidRDefault="007C138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日添加</w:t>
      </w:r>
    </w:p>
  </w:comment>
  <w:comment w:id="9" w:author="User" w:date="2013-06-08T16:49:00Z" w:initials="U">
    <w:p w:rsidR="00174756" w:rsidRDefault="0017475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每个指标都增加一个动作“鸣笛”。客户端收到时，鸣笛报警。</w:t>
      </w:r>
    </w:p>
    <w:p w:rsidR="00174756" w:rsidRPr="00D4138D" w:rsidRDefault="00174756">
      <w:pPr>
        <w:pStyle w:val="a8"/>
      </w:pP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日添加</w:t>
      </w:r>
    </w:p>
  </w:comment>
  <w:comment w:id="10" w:author="User" w:date="2013-04-28T15:57:00Z" w:initials="U">
    <w:p w:rsidR="00174756" w:rsidRDefault="0017475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日，去掉撤销挂单动作。默认加入到强平里。</w:t>
      </w:r>
    </w:p>
  </w:comment>
  <w:comment w:id="11" w:author="User" w:date="2013-09-24T11:02:00Z" w:initials="U">
    <w:p w:rsidR="00174756" w:rsidRDefault="0017475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（账户初始权益</w:t>
      </w:r>
      <w:r>
        <w:t>—</w:t>
      </w:r>
      <w:r>
        <w:rPr>
          <w:rFonts w:hint="eastAsia"/>
        </w:rPr>
        <w:t>今日动态权益）</w:t>
      </w:r>
      <w:r>
        <w:rPr>
          <w:rFonts w:hint="eastAsia"/>
        </w:rPr>
        <w:t>/</w:t>
      </w:r>
      <w:r>
        <w:rPr>
          <w:rFonts w:hint="eastAsia"/>
        </w:rPr>
        <w:t>账户初始权益。</w:t>
      </w:r>
      <w:r>
        <w:rPr>
          <w:rFonts w:hint="eastAsia"/>
        </w:rPr>
        <w:t xml:space="preserve">  </w:t>
      </w:r>
      <w:r>
        <w:rPr>
          <w:rFonts w:hint="eastAsia"/>
        </w:rPr>
        <w:t>计算值大于等于阀值时触发。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日修改</w:t>
      </w:r>
    </w:p>
  </w:comment>
  <w:comment w:id="12" w:author="Lenovo User" w:date="2013-11-27T14:14:00Z" w:initials="LU">
    <w:p w:rsidR="00237B63" w:rsidRDefault="00237B6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日添加</w:t>
      </w:r>
    </w:p>
  </w:comment>
  <w:comment w:id="13" w:author="User" w:date="2013-09-24T11:04:00Z" w:initials="U">
    <w:p w:rsidR="00174756" w:rsidRDefault="0017475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今日亏损等于日初权益减去动态权益。日初权益使用当日静态权益减去当日出入金。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日补充</w:t>
      </w:r>
    </w:p>
  </w:comment>
  <w:comment w:id="14" w:author="Lenovo User" w:date="2013-11-27T14:15:00Z" w:initials="LU">
    <w:p w:rsidR="007F4F3F" w:rsidRDefault="007F4F3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</w:p>
  </w:comment>
  <w:comment w:id="15" w:author="User" w:date="2013-04-28T11:02:00Z" w:initials="U">
    <w:p w:rsidR="00174756" w:rsidRDefault="0017475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合并到合约最大持仓</w:t>
      </w:r>
    </w:p>
  </w:comment>
  <w:comment w:id="16" w:author="Lenovo User" w:date="2013-11-21T17:41:00Z" w:initials="LU">
    <w:p w:rsidR="003F153C" w:rsidRDefault="003F153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日添加</w:t>
      </w:r>
    </w:p>
  </w:comment>
  <w:comment w:id="17" w:author="Lenovo User" w:date="2013-12-24T15:01:00Z" w:initials="LU">
    <w:p w:rsidR="006A783F" w:rsidRDefault="006A783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日添加</w:t>
      </w:r>
    </w:p>
  </w:comment>
  <w:comment w:id="18" w:author="Lenovo User" w:date="2013-11-27T16:47:00Z" w:initials="LU">
    <w:p w:rsidR="004C0223" w:rsidRDefault="004C022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日添加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6D9B" w:rsidRDefault="00D26D9B" w:rsidP="00975FE8">
      <w:r>
        <w:separator/>
      </w:r>
    </w:p>
  </w:endnote>
  <w:endnote w:type="continuationSeparator" w:id="1">
    <w:p w:rsidR="00D26D9B" w:rsidRDefault="00D26D9B" w:rsidP="00975F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6D9B" w:rsidRDefault="00D26D9B" w:rsidP="00975FE8">
      <w:r>
        <w:separator/>
      </w:r>
    </w:p>
  </w:footnote>
  <w:footnote w:type="continuationSeparator" w:id="1">
    <w:p w:rsidR="00D26D9B" w:rsidRDefault="00D26D9B" w:rsidP="00975F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9442A"/>
    <w:multiLevelType w:val="hybridMultilevel"/>
    <w:tmpl w:val="A8184656"/>
    <w:lvl w:ilvl="0" w:tplc="3604AB1E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431C1A"/>
    <w:multiLevelType w:val="hybridMultilevel"/>
    <w:tmpl w:val="B5A64E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E9C2E02"/>
    <w:multiLevelType w:val="hybridMultilevel"/>
    <w:tmpl w:val="9216DBE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F2125E4"/>
    <w:multiLevelType w:val="hybridMultilevel"/>
    <w:tmpl w:val="8BFCBEB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5BE4430"/>
    <w:multiLevelType w:val="hybridMultilevel"/>
    <w:tmpl w:val="4DFE9F9A"/>
    <w:lvl w:ilvl="0" w:tplc="3604AB1E">
      <w:start w:val="1"/>
      <w:numFmt w:val="decimal"/>
      <w:lvlText w:val="%1."/>
      <w:lvlJc w:val="left"/>
      <w:pPr>
        <w:ind w:left="83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">
    <w:nsid w:val="16AA38F9"/>
    <w:multiLevelType w:val="hybridMultilevel"/>
    <w:tmpl w:val="C3D416D2"/>
    <w:lvl w:ilvl="0" w:tplc="3604AB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D33F01"/>
    <w:multiLevelType w:val="hybridMultilevel"/>
    <w:tmpl w:val="E7D8E7CE"/>
    <w:lvl w:ilvl="0" w:tplc="3604AB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AE15D9"/>
    <w:multiLevelType w:val="hybridMultilevel"/>
    <w:tmpl w:val="E7D8E7CE"/>
    <w:lvl w:ilvl="0" w:tplc="3604AB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C24820"/>
    <w:multiLevelType w:val="hybridMultilevel"/>
    <w:tmpl w:val="760E5432"/>
    <w:lvl w:ilvl="0" w:tplc="3604AB1E">
      <w:start w:val="1"/>
      <w:numFmt w:val="decimal"/>
      <w:lvlText w:val="%1."/>
      <w:lvlJc w:val="left"/>
      <w:pPr>
        <w:ind w:left="83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60A19C1"/>
    <w:multiLevelType w:val="hybridMultilevel"/>
    <w:tmpl w:val="8C1C92E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0FC6BAE"/>
    <w:multiLevelType w:val="hybridMultilevel"/>
    <w:tmpl w:val="9DD220CE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1">
    <w:nsid w:val="35DD2E6E"/>
    <w:multiLevelType w:val="hybridMultilevel"/>
    <w:tmpl w:val="F7540F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BB429D9"/>
    <w:multiLevelType w:val="hybridMultilevel"/>
    <w:tmpl w:val="56D0C77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4A7A7C88"/>
    <w:multiLevelType w:val="hybridMultilevel"/>
    <w:tmpl w:val="760E5432"/>
    <w:lvl w:ilvl="0" w:tplc="3604AB1E">
      <w:start w:val="1"/>
      <w:numFmt w:val="decimal"/>
      <w:lvlText w:val="%1."/>
      <w:lvlJc w:val="left"/>
      <w:pPr>
        <w:ind w:left="83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E817D08"/>
    <w:multiLevelType w:val="hybridMultilevel"/>
    <w:tmpl w:val="F22ACF5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0D00B7D"/>
    <w:multiLevelType w:val="hybridMultilevel"/>
    <w:tmpl w:val="DB90B52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5260010E"/>
    <w:multiLevelType w:val="hybridMultilevel"/>
    <w:tmpl w:val="5E60FE96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5C5040EA"/>
    <w:multiLevelType w:val="hybridMultilevel"/>
    <w:tmpl w:val="293C39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9E702B9"/>
    <w:multiLevelType w:val="hybridMultilevel"/>
    <w:tmpl w:val="1F6E27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49C5DD0"/>
    <w:multiLevelType w:val="hybridMultilevel"/>
    <w:tmpl w:val="6F3E03F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781737A"/>
    <w:multiLevelType w:val="hybridMultilevel"/>
    <w:tmpl w:val="F22ACF5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7"/>
  </w:num>
  <w:num w:numId="2">
    <w:abstractNumId w:val="18"/>
  </w:num>
  <w:num w:numId="3">
    <w:abstractNumId w:val="1"/>
  </w:num>
  <w:num w:numId="4">
    <w:abstractNumId w:val="4"/>
  </w:num>
  <w:num w:numId="5">
    <w:abstractNumId w:val="0"/>
  </w:num>
  <w:num w:numId="6">
    <w:abstractNumId w:val="8"/>
  </w:num>
  <w:num w:numId="7">
    <w:abstractNumId w:val="11"/>
  </w:num>
  <w:num w:numId="8">
    <w:abstractNumId w:val="10"/>
  </w:num>
  <w:num w:numId="9">
    <w:abstractNumId w:val="5"/>
  </w:num>
  <w:num w:numId="10">
    <w:abstractNumId w:val="6"/>
  </w:num>
  <w:num w:numId="11">
    <w:abstractNumId w:val="9"/>
  </w:num>
  <w:num w:numId="12">
    <w:abstractNumId w:val="19"/>
  </w:num>
  <w:num w:numId="13">
    <w:abstractNumId w:val="14"/>
  </w:num>
  <w:num w:numId="14">
    <w:abstractNumId w:val="20"/>
  </w:num>
  <w:num w:numId="15">
    <w:abstractNumId w:val="3"/>
  </w:num>
  <w:num w:numId="16">
    <w:abstractNumId w:val="7"/>
  </w:num>
  <w:num w:numId="17">
    <w:abstractNumId w:val="2"/>
  </w:num>
  <w:num w:numId="18">
    <w:abstractNumId w:val="16"/>
  </w:num>
  <w:num w:numId="19">
    <w:abstractNumId w:val="13"/>
  </w:num>
  <w:num w:numId="20">
    <w:abstractNumId w:val="12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93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32EB"/>
    <w:rsid w:val="000018D9"/>
    <w:rsid w:val="00011E2A"/>
    <w:rsid w:val="000342A1"/>
    <w:rsid w:val="00055BB2"/>
    <w:rsid w:val="00065A7E"/>
    <w:rsid w:val="0006618F"/>
    <w:rsid w:val="0007504C"/>
    <w:rsid w:val="00082591"/>
    <w:rsid w:val="000A77F3"/>
    <w:rsid w:val="000D1433"/>
    <w:rsid w:val="000D3495"/>
    <w:rsid w:val="000D7040"/>
    <w:rsid w:val="000E2FBF"/>
    <w:rsid w:val="00106B4D"/>
    <w:rsid w:val="001147BA"/>
    <w:rsid w:val="00152B4F"/>
    <w:rsid w:val="00174756"/>
    <w:rsid w:val="001E3FE0"/>
    <w:rsid w:val="00210ECD"/>
    <w:rsid w:val="00224457"/>
    <w:rsid w:val="00237B63"/>
    <w:rsid w:val="00246015"/>
    <w:rsid w:val="002901BA"/>
    <w:rsid w:val="00295FA4"/>
    <w:rsid w:val="002A0634"/>
    <w:rsid w:val="002B2574"/>
    <w:rsid w:val="002D0A78"/>
    <w:rsid w:val="002F622C"/>
    <w:rsid w:val="00312B45"/>
    <w:rsid w:val="00312FCA"/>
    <w:rsid w:val="00320CE9"/>
    <w:rsid w:val="00334B97"/>
    <w:rsid w:val="00340783"/>
    <w:rsid w:val="0038221A"/>
    <w:rsid w:val="00391C44"/>
    <w:rsid w:val="003F153C"/>
    <w:rsid w:val="003F23C7"/>
    <w:rsid w:val="00410848"/>
    <w:rsid w:val="00426C86"/>
    <w:rsid w:val="00430AF5"/>
    <w:rsid w:val="00436F2D"/>
    <w:rsid w:val="00465F2F"/>
    <w:rsid w:val="004B2F51"/>
    <w:rsid w:val="004C0223"/>
    <w:rsid w:val="004C46DF"/>
    <w:rsid w:val="004D49F5"/>
    <w:rsid w:val="004E016B"/>
    <w:rsid w:val="004E1DD9"/>
    <w:rsid w:val="00523FA4"/>
    <w:rsid w:val="005327A1"/>
    <w:rsid w:val="005551C8"/>
    <w:rsid w:val="00566152"/>
    <w:rsid w:val="0059152E"/>
    <w:rsid w:val="005B5D91"/>
    <w:rsid w:val="005D61FE"/>
    <w:rsid w:val="00604669"/>
    <w:rsid w:val="00606E71"/>
    <w:rsid w:val="006170D2"/>
    <w:rsid w:val="00617B88"/>
    <w:rsid w:val="00624952"/>
    <w:rsid w:val="00655692"/>
    <w:rsid w:val="006646EB"/>
    <w:rsid w:val="006819E8"/>
    <w:rsid w:val="006939DC"/>
    <w:rsid w:val="006A783F"/>
    <w:rsid w:val="006D00B2"/>
    <w:rsid w:val="006E3464"/>
    <w:rsid w:val="006F6798"/>
    <w:rsid w:val="006F77EF"/>
    <w:rsid w:val="007045ED"/>
    <w:rsid w:val="007255A3"/>
    <w:rsid w:val="00745C45"/>
    <w:rsid w:val="007526F4"/>
    <w:rsid w:val="00757F93"/>
    <w:rsid w:val="007832EB"/>
    <w:rsid w:val="007856CE"/>
    <w:rsid w:val="00790222"/>
    <w:rsid w:val="007914E5"/>
    <w:rsid w:val="007949E8"/>
    <w:rsid w:val="00797260"/>
    <w:rsid w:val="007A29F0"/>
    <w:rsid w:val="007A79DA"/>
    <w:rsid w:val="007B3E08"/>
    <w:rsid w:val="007C1382"/>
    <w:rsid w:val="007C623F"/>
    <w:rsid w:val="007D6ED3"/>
    <w:rsid w:val="007E3963"/>
    <w:rsid w:val="007F058A"/>
    <w:rsid w:val="007F4F3F"/>
    <w:rsid w:val="0081320B"/>
    <w:rsid w:val="0083057A"/>
    <w:rsid w:val="00833EB5"/>
    <w:rsid w:val="008364EE"/>
    <w:rsid w:val="008466EC"/>
    <w:rsid w:val="00853CC1"/>
    <w:rsid w:val="0087071F"/>
    <w:rsid w:val="00877D1E"/>
    <w:rsid w:val="00881999"/>
    <w:rsid w:val="00883579"/>
    <w:rsid w:val="0089623B"/>
    <w:rsid w:val="008A2EAD"/>
    <w:rsid w:val="008A6BA6"/>
    <w:rsid w:val="008E1E89"/>
    <w:rsid w:val="008E3E31"/>
    <w:rsid w:val="008F6701"/>
    <w:rsid w:val="00914DBF"/>
    <w:rsid w:val="00942BD3"/>
    <w:rsid w:val="00975FE8"/>
    <w:rsid w:val="00996BF1"/>
    <w:rsid w:val="00A22BC8"/>
    <w:rsid w:val="00A22D93"/>
    <w:rsid w:val="00A37F22"/>
    <w:rsid w:val="00A74392"/>
    <w:rsid w:val="00A8367C"/>
    <w:rsid w:val="00A83910"/>
    <w:rsid w:val="00A91760"/>
    <w:rsid w:val="00A93967"/>
    <w:rsid w:val="00A93F3F"/>
    <w:rsid w:val="00AC3492"/>
    <w:rsid w:val="00AC64F9"/>
    <w:rsid w:val="00AD1809"/>
    <w:rsid w:val="00AD2A1F"/>
    <w:rsid w:val="00AE31DB"/>
    <w:rsid w:val="00AE3D74"/>
    <w:rsid w:val="00B01AFA"/>
    <w:rsid w:val="00B15062"/>
    <w:rsid w:val="00B45EC9"/>
    <w:rsid w:val="00B6123A"/>
    <w:rsid w:val="00B84184"/>
    <w:rsid w:val="00B87F1C"/>
    <w:rsid w:val="00BC0990"/>
    <w:rsid w:val="00BD5C6B"/>
    <w:rsid w:val="00BE08E8"/>
    <w:rsid w:val="00BE23E1"/>
    <w:rsid w:val="00BE68E0"/>
    <w:rsid w:val="00C02959"/>
    <w:rsid w:val="00C03472"/>
    <w:rsid w:val="00C11543"/>
    <w:rsid w:val="00CA2270"/>
    <w:rsid w:val="00CA36E2"/>
    <w:rsid w:val="00CA43CF"/>
    <w:rsid w:val="00CC0221"/>
    <w:rsid w:val="00CE3B04"/>
    <w:rsid w:val="00CF3F57"/>
    <w:rsid w:val="00CF4071"/>
    <w:rsid w:val="00D26D9B"/>
    <w:rsid w:val="00D36339"/>
    <w:rsid w:val="00D4138D"/>
    <w:rsid w:val="00D51C1D"/>
    <w:rsid w:val="00D71BE8"/>
    <w:rsid w:val="00D869AA"/>
    <w:rsid w:val="00D91AEF"/>
    <w:rsid w:val="00D942A4"/>
    <w:rsid w:val="00DF3A4F"/>
    <w:rsid w:val="00E16889"/>
    <w:rsid w:val="00E17ED0"/>
    <w:rsid w:val="00E24E02"/>
    <w:rsid w:val="00E24F5E"/>
    <w:rsid w:val="00E37E38"/>
    <w:rsid w:val="00E926C1"/>
    <w:rsid w:val="00EC27C9"/>
    <w:rsid w:val="00F03990"/>
    <w:rsid w:val="00F144AE"/>
    <w:rsid w:val="00F4490E"/>
    <w:rsid w:val="00F74B9E"/>
    <w:rsid w:val="00F77E6C"/>
    <w:rsid w:val="00F9204C"/>
    <w:rsid w:val="00FA3C96"/>
    <w:rsid w:val="00FE2EF3"/>
    <w:rsid w:val="00FE684A"/>
    <w:rsid w:val="00FF1A09"/>
    <w:rsid w:val="00FF2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2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2E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832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832EB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975F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75FE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75F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75FE8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45C45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745C45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745C45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FF265E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FF265E"/>
    <w:rPr>
      <w:b/>
      <w:bCs/>
    </w:rPr>
  </w:style>
  <w:style w:type="table" w:styleId="aa">
    <w:name w:val="Table Grid"/>
    <w:basedOn w:val="a1"/>
    <w:uiPriority w:val="59"/>
    <w:rsid w:val="000D143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1A8E2-F6C1-4CEA-87F8-A93B457A4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3210</TotalTime>
  <Pages>10</Pages>
  <Words>700</Words>
  <Characters>3995</Characters>
  <Application>Microsoft Office Word</Application>
  <DocSecurity>0</DocSecurity>
  <Lines>33</Lines>
  <Paragraphs>9</Paragraphs>
  <ScaleCrop>false</ScaleCrop>
  <Company>Microsoft</Company>
  <LinksUpToDate>false</LinksUpToDate>
  <CharactersWithSpaces>4686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 User</cp:lastModifiedBy>
  <cp:revision>89</cp:revision>
  <dcterms:created xsi:type="dcterms:W3CDTF">2013-04-26T03:09:00Z</dcterms:created>
  <dcterms:modified xsi:type="dcterms:W3CDTF">2013-12-24T07:01:00Z</dcterms:modified>
</cp:coreProperties>
</file>