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2EDD1">
      <w:pPr>
        <w:jc w:val="left"/>
        <w:rPr>
          <w:sz w:val="28"/>
          <w:szCs w:val="28"/>
        </w:rPr>
      </w:pPr>
      <w:bookmarkStart w:id="0" w:name="_Toc25253"/>
    </w:p>
    <w:p w14:paraId="2CF2271B">
      <w:pPr>
        <w:jc w:val="center"/>
        <w:rPr>
          <w:b/>
          <w:sz w:val="110"/>
          <w:szCs w:val="110"/>
        </w:rPr>
      </w:pPr>
      <w:r>
        <w:rPr>
          <w:sz w:val="28"/>
          <w:szCs w:val="28"/>
        </w:rPr>
        <w:drawing>
          <wp:inline distT="0" distB="0" distL="0" distR="0">
            <wp:extent cx="4579620" cy="1219200"/>
            <wp:effectExtent l="0" t="0" r="0" b="0"/>
            <wp:docPr id="1" name="图片 11"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水印"/>
                    <pic:cNvPicPr>
                      <a:picLocks noChangeAspect="1" noChangeArrowheads="1"/>
                    </pic:cNvPicPr>
                  </pic:nvPicPr>
                  <pic:blipFill>
                    <a:blip r:embed="rId12">
                      <a:extLst>
                        <a:ext uri="{28A0092B-C50C-407E-A947-70E740481C1C}">
                          <a14:useLocalDpi xmlns:a14="http://schemas.microsoft.com/office/drawing/2010/main" val="0"/>
                        </a:ext>
                      </a:extLst>
                    </a:blip>
                    <a:srcRect r="19397"/>
                    <a:stretch>
                      <a:fillRect/>
                    </a:stretch>
                  </pic:blipFill>
                  <pic:spPr>
                    <a:xfrm>
                      <a:off x="0" y="0"/>
                      <a:ext cx="4579620" cy="1219200"/>
                    </a:xfrm>
                    <a:prstGeom prst="rect">
                      <a:avLst/>
                    </a:prstGeom>
                    <a:noFill/>
                    <a:ln>
                      <a:noFill/>
                    </a:ln>
                  </pic:spPr>
                </pic:pic>
              </a:graphicData>
            </a:graphic>
          </wp:inline>
        </w:drawing>
      </w:r>
    </w:p>
    <w:p w14:paraId="5364F767">
      <w:pPr>
        <w:ind w:firstLine="562" w:firstLineChars="100"/>
        <w:jc w:val="center"/>
        <w:rPr>
          <w:b/>
          <w:sz w:val="56"/>
          <w:szCs w:val="110"/>
        </w:rPr>
      </w:pPr>
    </w:p>
    <w:p w14:paraId="1EB14010">
      <w:pPr>
        <w:ind w:firstLine="562" w:firstLineChars="100"/>
        <w:jc w:val="center"/>
        <w:rPr>
          <w:b/>
          <w:sz w:val="56"/>
          <w:szCs w:val="110"/>
        </w:rPr>
      </w:pPr>
      <w:r>
        <w:rPr>
          <w:rFonts w:hint="eastAsia"/>
          <w:b/>
          <w:sz w:val="56"/>
          <w:szCs w:val="110"/>
        </w:rPr>
        <w:t>计算机</w:t>
      </w:r>
      <w:r>
        <w:rPr>
          <w:b/>
          <w:sz w:val="56"/>
          <w:szCs w:val="110"/>
        </w:rPr>
        <w:t>与信息技术学院</w:t>
      </w:r>
    </w:p>
    <w:p w14:paraId="06282DD3">
      <w:pPr>
        <w:ind w:firstLine="562" w:firstLineChars="100"/>
        <w:jc w:val="center"/>
        <w:rPr>
          <w:sz w:val="84"/>
          <w:szCs w:val="84"/>
        </w:rPr>
      </w:pPr>
      <w:r>
        <w:rPr>
          <w:rFonts w:hint="eastAsia"/>
          <w:b/>
          <w:sz w:val="56"/>
          <w:szCs w:val="110"/>
        </w:rPr>
        <w:t>课程</w:t>
      </w:r>
      <w:r>
        <w:rPr>
          <w:b/>
          <w:sz w:val="56"/>
          <w:szCs w:val="110"/>
        </w:rPr>
        <w:t>设计报告</w:t>
      </w:r>
    </w:p>
    <w:p w14:paraId="5B1C3326">
      <w:pPr>
        <w:rPr>
          <w:sz w:val="32"/>
          <w:szCs w:val="32"/>
        </w:rPr>
      </w:pPr>
    </w:p>
    <w:p w14:paraId="4B2E928F">
      <w:pPr>
        <w:rPr>
          <w:sz w:val="32"/>
          <w:szCs w:val="32"/>
        </w:rPr>
      </w:pPr>
    </w:p>
    <w:p w14:paraId="07985B22">
      <w:pPr>
        <w:rPr>
          <w:sz w:val="32"/>
          <w:szCs w:val="32"/>
        </w:rPr>
      </w:pPr>
    </w:p>
    <w:p w14:paraId="050D4526">
      <w:pPr>
        <w:rPr>
          <w:sz w:val="32"/>
          <w:szCs w:val="32"/>
        </w:rPr>
      </w:pPr>
    </w:p>
    <w:p w14:paraId="1BA19F4D">
      <w:pPr>
        <w:rPr>
          <w:sz w:val="32"/>
          <w:szCs w:val="32"/>
        </w:rPr>
      </w:pPr>
    </w:p>
    <w:tbl>
      <w:tblPr>
        <w:tblStyle w:val="26"/>
        <w:tblW w:w="8472" w:type="dxa"/>
        <w:tblInd w:w="0" w:type="dxa"/>
        <w:tblLayout w:type="autofit"/>
        <w:tblCellMar>
          <w:top w:w="0" w:type="dxa"/>
          <w:left w:w="108" w:type="dxa"/>
          <w:bottom w:w="0" w:type="dxa"/>
          <w:right w:w="108" w:type="dxa"/>
        </w:tblCellMar>
      </w:tblPr>
      <w:tblGrid>
        <w:gridCol w:w="1101"/>
        <w:gridCol w:w="1559"/>
        <w:gridCol w:w="4536"/>
        <w:gridCol w:w="1276"/>
      </w:tblGrid>
      <w:tr w14:paraId="2476F958">
        <w:tblPrEx>
          <w:tblCellMar>
            <w:top w:w="0" w:type="dxa"/>
            <w:left w:w="108" w:type="dxa"/>
            <w:bottom w:w="0" w:type="dxa"/>
            <w:right w:w="108" w:type="dxa"/>
          </w:tblCellMar>
        </w:tblPrEx>
        <w:tc>
          <w:tcPr>
            <w:tcW w:w="1101" w:type="dxa"/>
            <w:shd w:val="clear" w:color="auto" w:fill="auto"/>
          </w:tcPr>
          <w:p w14:paraId="23CC7B0E">
            <w:pPr>
              <w:adjustRightInd w:val="0"/>
              <w:snapToGrid w:val="0"/>
              <w:spacing w:line="360" w:lineRule="auto"/>
              <w:ind w:left="2268" w:leftChars="1080"/>
              <w:rPr>
                <w:color w:val="FF0000"/>
                <w:sz w:val="32"/>
                <w:szCs w:val="32"/>
                <w:u w:val="single"/>
              </w:rPr>
            </w:pPr>
          </w:p>
        </w:tc>
        <w:tc>
          <w:tcPr>
            <w:tcW w:w="1559" w:type="dxa"/>
            <w:shd w:val="clear" w:color="auto" w:fill="auto"/>
            <w:vAlign w:val="bottom"/>
          </w:tcPr>
          <w:p w14:paraId="685844FD">
            <w:pPr>
              <w:adjustRightInd w:val="0"/>
              <w:snapToGrid w:val="0"/>
              <w:jc w:val="center"/>
              <w:rPr>
                <w:sz w:val="32"/>
                <w:szCs w:val="32"/>
                <w:u w:val="single"/>
              </w:rPr>
            </w:pPr>
            <w:r>
              <w:rPr>
                <w:sz w:val="32"/>
                <w:szCs w:val="32"/>
              </w:rPr>
              <w:t>课程名称</w:t>
            </w:r>
          </w:p>
        </w:tc>
        <w:tc>
          <w:tcPr>
            <w:tcW w:w="4536" w:type="dxa"/>
            <w:tcBorders>
              <w:bottom w:val="single" w:color="auto" w:sz="4" w:space="0"/>
            </w:tcBorders>
            <w:shd w:val="clear" w:color="auto" w:fill="auto"/>
            <w:vAlign w:val="bottom"/>
          </w:tcPr>
          <w:p w14:paraId="6213E488">
            <w:pPr>
              <w:adjustRightInd w:val="0"/>
              <w:snapToGrid w:val="0"/>
              <w:jc w:val="center"/>
              <w:rPr>
                <w:rFonts w:hint="eastAsia" w:eastAsia="宋体"/>
                <w:sz w:val="32"/>
                <w:szCs w:val="32"/>
                <w:lang w:eastAsia="zh-CN"/>
              </w:rPr>
            </w:pPr>
            <w:r>
              <w:rPr>
                <w:sz w:val="32"/>
                <w:szCs w:val="32"/>
              </w:rPr>
              <w:t>Web</w:t>
            </w:r>
            <w:r>
              <w:rPr>
                <w:rFonts w:hint="eastAsia"/>
                <w:sz w:val="32"/>
                <w:szCs w:val="32"/>
              </w:rPr>
              <w:t>全栈开发</w:t>
            </w:r>
          </w:p>
        </w:tc>
        <w:tc>
          <w:tcPr>
            <w:tcW w:w="1276" w:type="dxa"/>
            <w:shd w:val="clear" w:color="auto" w:fill="auto"/>
          </w:tcPr>
          <w:p w14:paraId="59DB3A0B">
            <w:pPr>
              <w:adjustRightInd w:val="0"/>
              <w:snapToGrid w:val="0"/>
              <w:spacing w:line="360" w:lineRule="auto"/>
              <w:ind w:left="2268" w:leftChars="1080"/>
              <w:rPr>
                <w:color w:val="FF0000"/>
                <w:sz w:val="32"/>
                <w:szCs w:val="32"/>
                <w:u w:val="single"/>
              </w:rPr>
            </w:pPr>
          </w:p>
        </w:tc>
      </w:tr>
      <w:tr w14:paraId="4979462F">
        <w:tblPrEx>
          <w:tblCellMar>
            <w:top w:w="0" w:type="dxa"/>
            <w:left w:w="108" w:type="dxa"/>
            <w:bottom w:w="0" w:type="dxa"/>
            <w:right w:w="108" w:type="dxa"/>
          </w:tblCellMar>
        </w:tblPrEx>
        <w:tc>
          <w:tcPr>
            <w:tcW w:w="1101" w:type="dxa"/>
            <w:shd w:val="clear" w:color="auto" w:fill="auto"/>
          </w:tcPr>
          <w:p w14:paraId="0B856545">
            <w:pPr>
              <w:adjustRightInd w:val="0"/>
              <w:snapToGrid w:val="0"/>
              <w:spacing w:line="360" w:lineRule="auto"/>
              <w:ind w:left="2268" w:leftChars="1080"/>
              <w:rPr>
                <w:color w:val="FF0000"/>
                <w:sz w:val="32"/>
                <w:szCs w:val="32"/>
                <w:u w:val="single"/>
              </w:rPr>
            </w:pPr>
          </w:p>
        </w:tc>
        <w:tc>
          <w:tcPr>
            <w:tcW w:w="1559" w:type="dxa"/>
            <w:shd w:val="clear" w:color="auto" w:fill="auto"/>
            <w:vAlign w:val="bottom"/>
          </w:tcPr>
          <w:p w14:paraId="4DD12F02">
            <w:pPr>
              <w:adjustRightInd w:val="0"/>
              <w:snapToGrid w:val="0"/>
              <w:jc w:val="center"/>
              <w:rPr>
                <w:sz w:val="32"/>
                <w:szCs w:val="32"/>
              </w:rPr>
            </w:pPr>
            <w:r>
              <w:rPr>
                <w:rFonts w:hint="eastAsia"/>
                <w:sz w:val="32"/>
                <w:szCs w:val="32"/>
              </w:rPr>
              <w:t>设计</w:t>
            </w:r>
            <w:r>
              <w:rPr>
                <w:sz w:val="32"/>
                <w:szCs w:val="32"/>
              </w:rPr>
              <w:t>名称</w:t>
            </w:r>
          </w:p>
        </w:tc>
        <w:tc>
          <w:tcPr>
            <w:tcW w:w="4536" w:type="dxa"/>
            <w:tcBorders>
              <w:bottom w:val="single" w:color="auto" w:sz="4" w:space="0"/>
            </w:tcBorders>
            <w:shd w:val="clear" w:color="auto" w:fill="auto"/>
            <w:vAlign w:val="bottom"/>
          </w:tcPr>
          <w:p w14:paraId="1A6E68AC">
            <w:pPr>
              <w:adjustRightInd w:val="0"/>
              <w:snapToGrid w:val="0"/>
              <w:jc w:val="center"/>
              <w:rPr>
                <w:sz w:val="32"/>
                <w:szCs w:val="32"/>
              </w:rPr>
            </w:pPr>
            <w:r>
              <w:rPr>
                <w:rFonts w:hint="eastAsia"/>
                <w:sz w:val="32"/>
                <w:szCs w:val="32"/>
              </w:rPr>
              <w:t>AI API 密钥管理与统一转发平台的设计与实现</w:t>
            </w:r>
          </w:p>
        </w:tc>
        <w:tc>
          <w:tcPr>
            <w:tcW w:w="1276" w:type="dxa"/>
            <w:shd w:val="clear" w:color="auto" w:fill="auto"/>
          </w:tcPr>
          <w:p w14:paraId="4C2199B8">
            <w:pPr>
              <w:adjustRightInd w:val="0"/>
              <w:snapToGrid w:val="0"/>
              <w:spacing w:line="360" w:lineRule="auto"/>
              <w:ind w:left="2268" w:leftChars="1080"/>
              <w:rPr>
                <w:color w:val="FF0000"/>
                <w:sz w:val="32"/>
                <w:szCs w:val="32"/>
                <w:u w:val="single"/>
              </w:rPr>
            </w:pPr>
          </w:p>
        </w:tc>
      </w:tr>
      <w:tr w14:paraId="6544C2CC">
        <w:tblPrEx>
          <w:tblCellMar>
            <w:top w:w="0" w:type="dxa"/>
            <w:left w:w="108" w:type="dxa"/>
            <w:bottom w:w="0" w:type="dxa"/>
            <w:right w:w="108" w:type="dxa"/>
          </w:tblCellMar>
        </w:tblPrEx>
        <w:tc>
          <w:tcPr>
            <w:tcW w:w="1101" w:type="dxa"/>
            <w:shd w:val="clear" w:color="auto" w:fill="auto"/>
          </w:tcPr>
          <w:p w14:paraId="4F5888EF">
            <w:pPr>
              <w:adjustRightInd w:val="0"/>
              <w:snapToGrid w:val="0"/>
              <w:spacing w:line="360" w:lineRule="auto"/>
              <w:ind w:left="2268" w:leftChars="1080"/>
              <w:rPr>
                <w:color w:val="FF0000"/>
                <w:sz w:val="32"/>
                <w:szCs w:val="32"/>
                <w:u w:val="single"/>
              </w:rPr>
            </w:pPr>
          </w:p>
        </w:tc>
        <w:tc>
          <w:tcPr>
            <w:tcW w:w="1559" w:type="dxa"/>
            <w:shd w:val="clear" w:color="auto" w:fill="auto"/>
            <w:vAlign w:val="bottom"/>
          </w:tcPr>
          <w:p w14:paraId="4ED1CF84">
            <w:pPr>
              <w:adjustRightInd w:val="0"/>
              <w:snapToGrid w:val="0"/>
              <w:jc w:val="center"/>
              <w:rPr>
                <w:sz w:val="32"/>
                <w:szCs w:val="32"/>
              </w:rPr>
            </w:pPr>
            <w:r>
              <w:rPr>
                <w:sz w:val="32"/>
                <w:szCs w:val="32"/>
              </w:rPr>
              <w:t>专业班级</w:t>
            </w:r>
          </w:p>
        </w:tc>
        <w:tc>
          <w:tcPr>
            <w:tcW w:w="4536" w:type="dxa"/>
            <w:tcBorders>
              <w:top w:val="single" w:color="auto" w:sz="4" w:space="0"/>
              <w:bottom w:val="single" w:color="auto" w:sz="4" w:space="0"/>
            </w:tcBorders>
            <w:shd w:val="clear" w:color="auto" w:fill="auto"/>
            <w:vAlign w:val="bottom"/>
          </w:tcPr>
          <w:p w14:paraId="5231A714">
            <w:pPr>
              <w:adjustRightInd w:val="0"/>
              <w:snapToGrid w:val="0"/>
              <w:jc w:val="center"/>
              <w:rPr>
                <w:sz w:val="32"/>
                <w:szCs w:val="32"/>
              </w:rPr>
            </w:pPr>
            <w:r>
              <w:rPr>
                <w:rFonts w:hint="eastAsia"/>
                <w:sz w:val="32"/>
                <w:szCs w:val="32"/>
              </w:rPr>
              <w:t>软件2503</w:t>
            </w:r>
          </w:p>
        </w:tc>
        <w:tc>
          <w:tcPr>
            <w:tcW w:w="1276" w:type="dxa"/>
            <w:shd w:val="clear" w:color="auto" w:fill="auto"/>
          </w:tcPr>
          <w:p w14:paraId="49DDABA4">
            <w:pPr>
              <w:adjustRightInd w:val="0"/>
              <w:snapToGrid w:val="0"/>
              <w:spacing w:line="360" w:lineRule="auto"/>
              <w:ind w:left="2268" w:leftChars="1080"/>
              <w:rPr>
                <w:color w:val="FF0000"/>
                <w:sz w:val="32"/>
                <w:szCs w:val="32"/>
                <w:u w:val="single"/>
              </w:rPr>
            </w:pPr>
          </w:p>
        </w:tc>
      </w:tr>
      <w:tr w14:paraId="6D6D0921">
        <w:tblPrEx>
          <w:tblCellMar>
            <w:top w:w="0" w:type="dxa"/>
            <w:left w:w="108" w:type="dxa"/>
            <w:bottom w:w="0" w:type="dxa"/>
            <w:right w:w="108" w:type="dxa"/>
          </w:tblCellMar>
        </w:tblPrEx>
        <w:tc>
          <w:tcPr>
            <w:tcW w:w="1101" w:type="dxa"/>
            <w:shd w:val="clear" w:color="auto" w:fill="auto"/>
          </w:tcPr>
          <w:p w14:paraId="2CD2833A">
            <w:pPr>
              <w:adjustRightInd w:val="0"/>
              <w:snapToGrid w:val="0"/>
              <w:spacing w:line="360" w:lineRule="auto"/>
              <w:ind w:left="2268" w:leftChars="1080"/>
              <w:rPr>
                <w:color w:val="FF0000"/>
                <w:sz w:val="32"/>
                <w:szCs w:val="32"/>
                <w:u w:val="single"/>
              </w:rPr>
            </w:pPr>
          </w:p>
        </w:tc>
        <w:tc>
          <w:tcPr>
            <w:tcW w:w="1559" w:type="dxa"/>
            <w:shd w:val="clear" w:color="auto" w:fill="auto"/>
            <w:vAlign w:val="bottom"/>
          </w:tcPr>
          <w:p w14:paraId="3B6EE468">
            <w:pPr>
              <w:adjustRightInd w:val="0"/>
              <w:snapToGrid w:val="0"/>
              <w:jc w:val="center"/>
              <w:rPr>
                <w:sz w:val="32"/>
                <w:szCs w:val="32"/>
              </w:rPr>
            </w:pPr>
            <w:r>
              <w:rPr>
                <w:sz w:val="32"/>
                <w:szCs w:val="32"/>
              </w:rPr>
              <w:t>学    号</w:t>
            </w:r>
          </w:p>
        </w:tc>
        <w:tc>
          <w:tcPr>
            <w:tcW w:w="4536" w:type="dxa"/>
            <w:tcBorders>
              <w:top w:val="single" w:color="auto" w:sz="4" w:space="0"/>
              <w:bottom w:val="single" w:color="auto" w:sz="4" w:space="0"/>
            </w:tcBorders>
            <w:shd w:val="clear" w:color="auto" w:fill="auto"/>
            <w:vAlign w:val="bottom"/>
          </w:tcPr>
          <w:p w14:paraId="1BC11177">
            <w:pPr>
              <w:adjustRightInd w:val="0"/>
              <w:snapToGrid w:val="0"/>
              <w:jc w:val="center"/>
              <w:rPr>
                <w:sz w:val="32"/>
                <w:szCs w:val="32"/>
              </w:rPr>
            </w:pPr>
            <w:r>
              <w:rPr>
                <w:rFonts w:hint="eastAsia"/>
                <w:sz w:val="32"/>
                <w:szCs w:val="32"/>
              </w:rPr>
              <w:t>23852417</w:t>
            </w:r>
          </w:p>
        </w:tc>
        <w:tc>
          <w:tcPr>
            <w:tcW w:w="1276" w:type="dxa"/>
            <w:shd w:val="clear" w:color="auto" w:fill="auto"/>
          </w:tcPr>
          <w:p w14:paraId="19E3F8E9">
            <w:pPr>
              <w:adjustRightInd w:val="0"/>
              <w:snapToGrid w:val="0"/>
              <w:spacing w:line="360" w:lineRule="auto"/>
              <w:ind w:left="2268" w:leftChars="1080"/>
              <w:rPr>
                <w:color w:val="FF0000"/>
                <w:sz w:val="32"/>
                <w:szCs w:val="32"/>
                <w:u w:val="single"/>
              </w:rPr>
            </w:pPr>
          </w:p>
        </w:tc>
      </w:tr>
      <w:tr w14:paraId="39F71D05">
        <w:tblPrEx>
          <w:tblCellMar>
            <w:top w:w="0" w:type="dxa"/>
            <w:left w:w="108" w:type="dxa"/>
            <w:bottom w:w="0" w:type="dxa"/>
            <w:right w:w="108" w:type="dxa"/>
          </w:tblCellMar>
        </w:tblPrEx>
        <w:tc>
          <w:tcPr>
            <w:tcW w:w="1101" w:type="dxa"/>
            <w:shd w:val="clear" w:color="auto" w:fill="auto"/>
          </w:tcPr>
          <w:p w14:paraId="7866FB81">
            <w:pPr>
              <w:adjustRightInd w:val="0"/>
              <w:snapToGrid w:val="0"/>
              <w:spacing w:line="360" w:lineRule="auto"/>
              <w:ind w:left="2268" w:leftChars="1080"/>
              <w:rPr>
                <w:color w:val="FF0000"/>
                <w:sz w:val="32"/>
                <w:szCs w:val="32"/>
                <w:u w:val="single"/>
              </w:rPr>
            </w:pPr>
          </w:p>
        </w:tc>
        <w:tc>
          <w:tcPr>
            <w:tcW w:w="1559" w:type="dxa"/>
            <w:shd w:val="clear" w:color="auto" w:fill="auto"/>
            <w:vAlign w:val="bottom"/>
          </w:tcPr>
          <w:p w14:paraId="06D47627">
            <w:pPr>
              <w:adjustRightInd w:val="0"/>
              <w:snapToGrid w:val="0"/>
              <w:jc w:val="center"/>
              <w:rPr>
                <w:sz w:val="32"/>
                <w:szCs w:val="32"/>
              </w:rPr>
            </w:pPr>
            <w:r>
              <w:rPr>
                <w:sz w:val="32"/>
                <w:szCs w:val="32"/>
              </w:rPr>
              <w:t>姓    名</w:t>
            </w:r>
          </w:p>
        </w:tc>
        <w:tc>
          <w:tcPr>
            <w:tcW w:w="4536" w:type="dxa"/>
            <w:tcBorders>
              <w:top w:val="single" w:color="auto" w:sz="4" w:space="0"/>
              <w:bottom w:val="single" w:color="auto" w:sz="4" w:space="0"/>
            </w:tcBorders>
            <w:shd w:val="clear" w:color="auto" w:fill="auto"/>
            <w:vAlign w:val="bottom"/>
          </w:tcPr>
          <w:p w14:paraId="4DCD68BE">
            <w:pPr>
              <w:adjustRightInd w:val="0"/>
              <w:snapToGrid w:val="0"/>
              <w:jc w:val="center"/>
              <w:rPr>
                <w:sz w:val="32"/>
                <w:szCs w:val="32"/>
              </w:rPr>
            </w:pPr>
            <w:r>
              <w:rPr>
                <w:rFonts w:hint="eastAsia"/>
                <w:sz w:val="32"/>
                <w:szCs w:val="32"/>
              </w:rPr>
              <w:t>王卓浩</w:t>
            </w:r>
          </w:p>
        </w:tc>
        <w:tc>
          <w:tcPr>
            <w:tcW w:w="1276" w:type="dxa"/>
            <w:shd w:val="clear" w:color="auto" w:fill="auto"/>
          </w:tcPr>
          <w:p w14:paraId="2F457A5F">
            <w:pPr>
              <w:adjustRightInd w:val="0"/>
              <w:snapToGrid w:val="0"/>
              <w:spacing w:line="360" w:lineRule="auto"/>
              <w:ind w:left="2268" w:leftChars="1080"/>
              <w:rPr>
                <w:color w:val="FF0000"/>
                <w:sz w:val="32"/>
                <w:szCs w:val="32"/>
                <w:u w:val="single"/>
              </w:rPr>
            </w:pPr>
          </w:p>
        </w:tc>
      </w:tr>
      <w:tr w14:paraId="0DCD228C">
        <w:tblPrEx>
          <w:tblCellMar>
            <w:top w:w="0" w:type="dxa"/>
            <w:left w:w="108" w:type="dxa"/>
            <w:bottom w:w="0" w:type="dxa"/>
            <w:right w:w="108" w:type="dxa"/>
          </w:tblCellMar>
        </w:tblPrEx>
        <w:tc>
          <w:tcPr>
            <w:tcW w:w="1101" w:type="dxa"/>
            <w:shd w:val="clear" w:color="auto" w:fill="auto"/>
          </w:tcPr>
          <w:p w14:paraId="34392C1F">
            <w:pPr>
              <w:adjustRightInd w:val="0"/>
              <w:snapToGrid w:val="0"/>
              <w:spacing w:line="360" w:lineRule="auto"/>
              <w:ind w:left="2268" w:leftChars="1080"/>
              <w:rPr>
                <w:color w:val="FF0000"/>
                <w:sz w:val="32"/>
                <w:szCs w:val="32"/>
                <w:u w:val="single"/>
              </w:rPr>
            </w:pPr>
          </w:p>
        </w:tc>
        <w:tc>
          <w:tcPr>
            <w:tcW w:w="1559" w:type="dxa"/>
            <w:shd w:val="clear" w:color="auto" w:fill="auto"/>
            <w:vAlign w:val="bottom"/>
          </w:tcPr>
          <w:p w14:paraId="53F5F3F2">
            <w:pPr>
              <w:adjustRightInd w:val="0"/>
              <w:snapToGrid w:val="0"/>
              <w:jc w:val="center"/>
              <w:rPr>
                <w:sz w:val="32"/>
                <w:szCs w:val="32"/>
              </w:rPr>
            </w:pPr>
            <w:r>
              <w:rPr>
                <w:rFonts w:hint="eastAsia"/>
                <w:sz w:val="32"/>
                <w:szCs w:val="32"/>
              </w:rPr>
              <w:t>任课教师</w:t>
            </w:r>
          </w:p>
        </w:tc>
        <w:tc>
          <w:tcPr>
            <w:tcW w:w="4536" w:type="dxa"/>
            <w:tcBorders>
              <w:top w:val="single" w:color="auto" w:sz="4" w:space="0"/>
              <w:bottom w:val="single" w:color="auto" w:sz="4" w:space="0"/>
            </w:tcBorders>
            <w:shd w:val="clear" w:color="auto" w:fill="auto"/>
            <w:vAlign w:val="bottom"/>
          </w:tcPr>
          <w:p w14:paraId="36DA481E">
            <w:pPr>
              <w:adjustRightInd w:val="0"/>
              <w:snapToGrid w:val="0"/>
              <w:jc w:val="center"/>
              <w:rPr>
                <w:sz w:val="32"/>
                <w:szCs w:val="32"/>
              </w:rPr>
            </w:pPr>
            <w:r>
              <w:rPr>
                <w:rFonts w:hint="eastAsia"/>
                <w:sz w:val="32"/>
                <w:szCs w:val="32"/>
              </w:rPr>
              <w:t>田晋坤</w:t>
            </w:r>
          </w:p>
        </w:tc>
        <w:tc>
          <w:tcPr>
            <w:tcW w:w="1276" w:type="dxa"/>
            <w:shd w:val="clear" w:color="auto" w:fill="auto"/>
          </w:tcPr>
          <w:p w14:paraId="67B2B1D9">
            <w:pPr>
              <w:adjustRightInd w:val="0"/>
              <w:snapToGrid w:val="0"/>
              <w:spacing w:line="360" w:lineRule="auto"/>
              <w:ind w:left="2268" w:leftChars="1080"/>
              <w:rPr>
                <w:color w:val="FF0000"/>
                <w:sz w:val="32"/>
                <w:szCs w:val="32"/>
                <w:u w:val="single"/>
              </w:rPr>
            </w:pPr>
          </w:p>
        </w:tc>
      </w:tr>
      <w:tr w14:paraId="73B244F3">
        <w:tblPrEx>
          <w:tblCellMar>
            <w:top w:w="0" w:type="dxa"/>
            <w:left w:w="108" w:type="dxa"/>
            <w:bottom w:w="0" w:type="dxa"/>
            <w:right w:w="108" w:type="dxa"/>
          </w:tblCellMar>
        </w:tblPrEx>
        <w:tc>
          <w:tcPr>
            <w:tcW w:w="1101" w:type="dxa"/>
            <w:shd w:val="clear" w:color="auto" w:fill="auto"/>
          </w:tcPr>
          <w:p w14:paraId="56D9AC1D">
            <w:pPr>
              <w:adjustRightInd w:val="0"/>
              <w:snapToGrid w:val="0"/>
              <w:spacing w:line="360" w:lineRule="auto"/>
              <w:ind w:left="2268" w:leftChars="1080"/>
              <w:rPr>
                <w:color w:val="FF0000"/>
                <w:sz w:val="32"/>
                <w:szCs w:val="32"/>
                <w:u w:val="single"/>
              </w:rPr>
            </w:pPr>
          </w:p>
        </w:tc>
        <w:tc>
          <w:tcPr>
            <w:tcW w:w="1559" w:type="dxa"/>
            <w:shd w:val="clear" w:color="auto" w:fill="auto"/>
            <w:vAlign w:val="bottom"/>
          </w:tcPr>
          <w:p w14:paraId="6B227ECF">
            <w:pPr>
              <w:adjustRightInd w:val="0"/>
              <w:snapToGrid w:val="0"/>
              <w:jc w:val="center"/>
              <w:rPr>
                <w:sz w:val="32"/>
                <w:szCs w:val="32"/>
              </w:rPr>
            </w:pPr>
            <w:r>
              <w:rPr>
                <w:sz w:val="32"/>
                <w:szCs w:val="32"/>
              </w:rPr>
              <w:t>日    期</w:t>
            </w:r>
          </w:p>
        </w:tc>
        <w:tc>
          <w:tcPr>
            <w:tcW w:w="4536" w:type="dxa"/>
            <w:tcBorders>
              <w:top w:val="single" w:color="auto" w:sz="4" w:space="0"/>
              <w:bottom w:val="single" w:color="auto" w:sz="4" w:space="0"/>
            </w:tcBorders>
            <w:shd w:val="clear" w:color="auto" w:fill="auto"/>
            <w:vAlign w:val="bottom"/>
          </w:tcPr>
          <w:p w14:paraId="25DDEA3A">
            <w:pPr>
              <w:adjustRightInd w:val="0"/>
              <w:snapToGrid w:val="0"/>
              <w:jc w:val="center"/>
              <w:rPr>
                <w:sz w:val="32"/>
                <w:szCs w:val="32"/>
              </w:rPr>
            </w:pPr>
            <w:r>
              <w:rPr>
                <w:sz w:val="32"/>
                <w:szCs w:val="32"/>
              </w:rPr>
              <w:t>202</w:t>
            </w:r>
            <w:r>
              <w:rPr>
                <w:rFonts w:hint="eastAsia"/>
                <w:sz w:val="32"/>
                <w:szCs w:val="32"/>
              </w:rPr>
              <w:t>6</w:t>
            </w:r>
            <w:r>
              <w:rPr>
                <w:sz w:val="32"/>
                <w:szCs w:val="32"/>
              </w:rPr>
              <w:t>-</w:t>
            </w:r>
            <w:r>
              <w:rPr>
                <w:rFonts w:hint="eastAsia"/>
                <w:sz w:val="32"/>
                <w:szCs w:val="32"/>
              </w:rPr>
              <w:t>06</w:t>
            </w:r>
            <w:r>
              <w:rPr>
                <w:sz w:val="32"/>
                <w:szCs w:val="32"/>
              </w:rPr>
              <w:t>-2</w:t>
            </w:r>
            <w:r>
              <w:rPr>
                <w:rFonts w:hint="eastAsia"/>
                <w:sz w:val="32"/>
                <w:szCs w:val="32"/>
              </w:rPr>
              <w:t>5</w:t>
            </w:r>
          </w:p>
        </w:tc>
        <w:tc>
          <w:tcPr>
            <w:tcW w:w="1276" w:type="dxa"/>
            <w:shd w:val="clear" w:color="auto" w:fill="auto"/>
          </w:tcPr>
          <w:p w14:paraId="61A011F8">
            <w:pPr>
              <w:adjustRightInd w:val="0"/>
              <w:snapToGrid w:val="0"/>
              <w:spacing w:line="360" w:lineRule="auto"/>
              <w:ind w:left="2268" w:leftChars="1080"/>
              <w:rPr>
                <w:color w:val="FF0000"/>
                <w:sz w:val="32"/>
                <w:szCs w:val="32"/>
                <w:u w:val="single"/>
              </w:rPr>
            </w:pPr>
          </w:p>
        </w:tc>
      </w:tr>
      <w:bookmarkEnd w:id="0"/>
    </w:tbl>
    <w:p w14:paraId="2B3AE5A9">
      <w:pPr>
        <w:rPr>
          <w:b/>
          <w:sz w:val="32"/>
          <w:szCs w:val="32"/>
        </w:rPr>
        <w:sectPr>
          <w:headerReference r:id="rId3" w:type="default"/>
          <w:footerReference r:id="rId4" w:type="default"/>
          <w:pgSz w:w="11906" w:h="16838"/>
          <w:pgMar w:top="1440" w:right="1800" w:bottom="1440" w:left="1800" w:header="851" w:footer="992" w:gutter="0"/>
          <w:pgNumType w:fmt="upperRoman" w:start="1"/>
          <w:cols w:space="720" w:num="1"/>
          <w:docGrid w:type="lines" w:linePitch="312" w:charSpace="0"/>
        </w:sectPr>
      </w:pPr>
      <w:bookmarkStart w:id="1" w:name="_Hlk131617299"/>
    </w:p>
    <w:p w14:paraId="37253E77">
      <w:pPr>
        <w:spacing w:before="312" w:beforeLines="100" w:after="156" w:afterLines="50"/>
        <w:jc w:val="center"/>
        <w:rPr>
          <w:b/>
          <w:sz w:val="32"/>
          <w:szCs w:val="32"/>
        </w:rPr>
      </w:pPr>
      <w:r>
        <w:rPr>
          <w:b/>
          <w:sz w:val="32"/>
          <w:szCs w:val="32"/>
        </w:rPr>
        <w:t>《Web</w:t>
      </w:r>
      <w:r>
        <w:rPr>
          <w:rFonts w:hint="eastAsia"/>
          <w:b/>
          <w:sz w:val="32"/>
          <w:szCs w:val="32"/>
        </w:rPr>
        <w:t>全栈开发</w:t>
      </w:r>
      <w:r>
        <w:rPr>
          <w:b/>
          <w:sz w:val="32"/>
          <w:szCs w:val="32"/>
        </w:rPr>
        <w:t>》课程考核说明</w:t>
      </w:r>
    </w:p>
    <w:p w14:paraId="6E9A41DE">
      <w:pPr>
        <w:pStyle w:val="101"/>
        <w:spacing w:before="0" w:beforeAutospacing="0" w:after="0" w:afterAutospacing="0" w:line="360" w:lineRule="auto"/>
        <w:jc w:val="both"/>
        <w:rPr>
          <w:rFonts w:ascii="Times New Roman" w:hAnsi="Times New Roman" w:cs="Times New Roman"/>
          <w:b/>
          <w:color w:val="000000"/>
        </w:rPr>
      </w:pPr>
      <w:r>
        <w:rPr>
          <w:rFonts w:ascii="Times New Roman" w:hAnsi="Times New Roman" w:cs="Times New Roman"/>
          <w:b/>
          <w:color w:val="000000"/>
        </w:rPr>
        <w:t>一、考试对象</w:t>
      </w:r>
    </w:p>
    <w:p w14:paraId="2149116F">
      <w:pPr>
        <w:pStyle w:val="101"/>
        <w:spacing w:before="0" w:beforeAutospacing="0" w:after="0" w:afterAutospacing="0" w:line="360" w:lineRule="auto"/>
        <w:ind w:firstLine="480"/>
        <w:jc w:val="both"/>
        <w:rPr>
          <w:rFonts w:ascii="Times New Roman" w:hAnsi="Times New Roman" w:cs="Times New Roman"/>
          <w:color w:val="000000"/>
        </w:rPr>
      </w:pPr>
      <w:r>
        <w:rPr>
          <w:rFonts w:ascii="Times New Roman" w:hAnsi="Times New Roman" w:cs="Times New Roman"/>
          <w:color w:val="000000"/>
        </w:rPr>
        <w:t>202</w:t>
      </w:r>
      <w:r>
        <w:rPr>
          <w:rFonts w:hint="eastAsia" w:ascii="Times New Roman" w:hAnsi="Times New Roman" w:cs="Times New Roman"/>
          <w:color w:val="000000"/>
          <w:lang w:val="en-US" w:eastAsia="zh-CN"/>
        </w:rPr>
        <w:t>5</w:t>
      </w:r>
      <w:r>
        <w:rPr>
          <w:rFonts w:ascii="Times New Roman" w:hAnsi="Times New Roman" w:cs="Times New Roman"/>
          <w:color w:val="000000"/>
        </w:rPr>
        <w:t>级</w:t>
      </w:r>
      <w:r>
        <w:rPr>
          <w:rFonts w:hint="eastAsia" w:ascii="Times New Roman" w:hAnsi="Times New Roman" w:cs="Times New Roman"/>
          <w:color w:val="000000"/>
        </w:rPr>
        <w:t>软件（专升本）25</w:t>
      </w:r>
      <w:r>
        <w:rPr>
          <w:rFonts w:ascii="Times New Roman" w:hAnsi="Times New Roman" w:cs="Times New Roman"/>
          <w:color w:val="000000"/>
        </w:rPr>
        <w:t>01</w:t>
      </w:r>
      <w:r>
        <w:rPr>
          <w:rFonts w:hint="eastAsia" w:ascii="Times New Roman" w:hAnsi="Times New Roman" w:cs="Times New Roman"/>
          <w:color w:val="000000"/>
        </w:rPr>
        <w:t>-</w:t>
      </w:r>
      <w:r>
        <w:rPr>
          <w:rFonts w:ascii="Times New Roman" w:hAnsi="Times New Roman" w:cs="Times New Roman"/>
          <w:color w:val="000000"/>
        </w:rPr>
        <w:t>2</w:t>
      </w:r>
      <w:r>
        <w:rPr>
          <w:rFonts w:hint="eastAsia" w:ascii="Times New Roman" w:hAnsi="Times New Roman" w:cs="Times New Roman"/>
          <w:color w:val="000000"/>
        </w:rPr>
        <w:t>5</w:t>
      </w:r>
      <w:r>
        <w:rPr>
          <w:rFonts w:ascii="Times New Roman" w:hAnsi="Times New Roman" w:cs="Times New Roman"/>
          <w:color w:val="000000"/>
        </w:rPr>
        <w:t>03</w:t>
      </w:r>
      <w:r>
        <w:rPr>
          <w:rFonts w:hint="eastAsia" w:ascii="Times New Roman" w:hAnsi="Times New Roman" w:cs="Times New Roman"/>
          <w:color w:val="000000"/>
        </w:rPr>
        <w:t>班</w:t>
      </w:r>
    </w:p>
    <w:p w14:paraId="551DD545">
      <w:pPr>
        <w:pStyle w:val="101"/>
        <w:spacing w:before="0" w:beforeAutospacing="0" w:after="0" w:afterAutospacing="0" w:line="360" w:lineRule="auto"/>
        <w:jc w:val="both"/>
        <w:rPr>
          <w:rFonts w:ascii="Times New Roman" w:hAnsi="Times New Roman" w:cs="Times New Roman"/>
          <w:b/>
          <w:color w:val="000000"/>
        </w:rPr>
      </w:pPr>
      <w:bookmarkStart w:id="2" w:name="_Hlk131616217"/>
      <w:r>
        <w:rPr>
          <w:rFonts w:ascii="Times New Roman" w:hAnsi="Times New Roman" w:cs="Times New Roman"/>
          <w:b/>
          <w:color w:val="000000"/>
        </w:rPr>
        <w:t>二、考核方式</w:t>
      </w:r>
    </w:p>
    <w:p w14:paraId="5819B09A">
      <w:pPr>
        <w:pStyle w:val="101"/>
        <w:spacing w:before="0" w:beforeAutospacing="0" w:after="0" w:afterAutospacing="0" w:line="360" w:lineRule="auto"/>
        <w:ind w:firstLine="480"/>
        <w:jc w:val="both"/>
        <w:rPr>
          <w:rFonts w:ascii="Times New Roman" w:hAnsi="Times New Roman" w:cs="Times New Roman"/>
        </w:rPr>
      </w:pPr>
      <w:r>
        <w:rPr>
          <w:rFonts w:hint="eastAsia" w:ascii="Times New Roman" w:hAnsi="Times New Roman" w:cs="Times New Roman"/>
          <w:color w:val="000000"/>
        </w:rPr>
        <w:t>课程</w:t>
      </w:r>
      <w:r>
        <w:rPr>
          <w:rFonts w:ascii="Times New Roman" w:hAnsi="Times New Roman" w:cs="Times New Roman"/>
          <w:color w:val="000000"/>
        </w:rPr>
        <w:t>设计</w:t>
      </w:r>
      <w:r>
        <w:rPr>
          <w:rFonts w:hint="eastAsia" w:ascii="Times New Roman" w:hAnsi="Times New Roman" w:cs="Times New Roman"/>
          <w:color w:val="000000"/>
        </w:rPr>
        <w:t xml:space="preserve">报告 </w:t>
      </w:r>
      <w:r>
        <w:rPr>
          <w:rFonts w:ascii="Times New Roman" w:hAnsi="Times New Roman" w:cs="Times New Roman"/>
          <w:color w:val="000000"/>
        </w:rPr>
        <w:t>+ 答辩。</w:t>
      </w:r>
    </w:p>
    <w:bookmarkEnd w:id="2"/>
    <w:p w14:paraId="2CA14C05">
      <w:pPr>
        <w:pStyle w:val="101"/>
        <w:spacing w:before="0" w:beforeAutospacing="0" w:after="0" w:afterAutospacing="0" w:line="360" w:lineRule="auto"/>
        <w:jc w:val="both"/>
        <w:rPr>
          <w:rFonts w:ascii="Times New Roman" w:hAnsi="Times New Roman" w:cs="Times New Roman"/>
          <w:b/>
          <w:color w:val="000000"/>
        </w:rPr>
      </w:pPr>
      <w:r>
        <w:rPr>
          <w:rFonts w:ascii="Times New Roman" w:hAnsi="Times New Roman" w:cs="Times New Roman"/>
          <w:b/>
          <w:color w:val="000000"/>
        </w:rPr>
        <w:t>三、考试内容</w:t>
      </w:r>
    </w:p>
    <w:p w14:paraId="4BC5BBF9">
      <w:pPr>
        <w:pStyle w:val="101"/>
        <w:spacing w:before="0" w:beforeAutospacing="0" w:after="0" w:afterAutospacing="0" w:line="360" w:lineRule="auto"/>
        <w:ind w:firstLine="480"/>
        <w:jc w:val="both"/>
        <w:rPr>
          <w:rFonts w:ascii="Times New Roman" w:hAnsi="Times New Roman" w:cs="Times New Roman"/>
          <w:color w:val="000000"/>
        </w:rPr>
      </w:pPr>
      <w:r>
        <w:rPr>
          <w:rFonts w:ascii="Times New Roman" w:hAnsi="Times New Roman" w:cs="Times New Roman"/>
          <w:color w:val="000000"/>
        </w:rPr>
        <w:t>使用</w:t>
      </w:r>
      <w:r>
        <w:rPr>
          <w:rFonts w:hint="eastAsia" w:ascii="Times New Roman" w:hAnsi="Times New Roman" w:cs="Times New Roman"/>
          <w:color w:val="000000"/>
        </w:rPr>
        <w:t>Java、HTML、CSS、JavaScript语言及</w:t>
      </w:r>
      <w:r>
        <w:rPr>
          <w:rFonts w:ascii="Times New Roman" w:hAnsi="Times New Roman" w:cs="Times New Roman"/>
          <w:color w:val="000000"/>
        </w:rPr>
        <w:t>Vue框架</w:t>
      </w:r>
      <w:r>
        <w:rPr>
          <w:rFonts w:hint="eastAsia" w:ascii="Times New Roman" w:hAnsi="Times New Roman" w:cs="Times New Roman"/>
          <w:color w:val="000000"/>
        </w:rPr>
        <w:t>，Spring</w:t>
      </w:r>
      <w:r>
        <w:rPr>
          <w:rFonts w:ascii="Times New Roman" w:hAnsi="Times New Roman" w:cs="Times New Roman"/>
          <w:color w:val="000000"/>
        </w:rPr>
        <w:t xml:space="preserve"> </w:t>
      </w:r>
      <w:r>
        <w:rPr>
          <w:rFonts w:hint="eastAsia" w:ascii="Times New Roman" w:hAnsi="Times New Roman" w:cs="Times New Roman"/>
          <w:color w:val="000000"/>
        </w:rPr>
        <w:t>Boot框架完</w:t>
      </w:r>
      <w:r>
        <w:rPr>
          <w:rFonts w:ascii="Times New Roman" w:hAnsi="Times New Roman" w:cs="Times New Roman"/>
          <w:color w:val="000000"/>
        </w:rPr>
        <w:t>成某个</w:t>
      </w:r>
      <w:r>
        <w:rPr>
          <w:rFonts w:hint="eastAsia" w:ascii="Times New Roman" w:hAnsi="Times New Roman" w:cs="Times New Roman"/>
          <w:color w:val="000000"/>
        </w:rPr>
        <w:t>Web网站的开发</w:t>
      </w:r>
      <w:r>
        <w:rPr>
          <w:rFonts w:ascii="Times New Roman" w:hAnsi="Times New Roman" w:cs="Times New Roman"/>
          <w:color w:val="000000"/>
        </w:rPr>
        <w:t>，题目自拟</w:t>
      </w:r>
      <w:r>
        <w:rPr>
          <w:rFonts w:hint="eastAsia" w:ascii="Times New Roman" w:hAnsi="Times New Roman" w:cs="Times New Roman"/>
          <w:color w:val="000000"/>
        </w:rPr>
        <w:t>，</w:t>
      </w:r>
      <w:r>
        <w:rPr>
          <w:rFonts w:ascii="Times New Roman" w:hAnsi="Times New Roman" w:cs="Times New Roman"/>
          <w:color w:val="000000"/>
        </w:rPr>
        <w:t>如：</w:t>
      </w:r>
      <w:r>
        <w:rPr>
          <w:rFonts w:hint="eastAsia" w:ascii="Times New Roman" w:hAnsi="Times New Roman" w:cs="Times New Roman"/>
          <w:color w:val="000000"/>
        </w:rPr>
        <w:t>后台</w:t>
      </w:r>
      <w:r>
        <w:rPr>
          <w:rFonts w:ascii="Times New Roman" w:hAnsi="Times New Roman" w:cs="Times New Roman"/>
          <w:color w:val="000000"/>
        </w:rPr>
        <w:t>管理、</w:t>
      </w:r>
      <w:r>
        <w:rPr>
          <w:rFonts w:hint="eastAsia" w:ascii="Times New Roman" w:hAnsi="Times New Roman" w:cs="Times New Roman"/>
          <w:color w:val="000000"/>
        </w:rPr>
        <w:t>手机</w:t>
      </w:r>
      <w:r>
        <w:rPr>
          <w:rFonts w:ascii="Times New Roman" w:hAnsi="Times New Roman" w:cs="Times New Roman"/>
          <w:color w:val="000000"/>
        </w:rPr>
        <w:t>商</w:t>
      </w:r>
      <w:r>
        <w:rPr>
          <w:rFonts w:hint="eastAsia" w:ascii="Times New Roman" w:hAnsi="Times New Roman" w:cs="Times New Roman"/>
          <w:color w:val="000000"/>
        </w:rPr>
        <w:t>城、新闻网站</w:t>
      </w:r>
      <w:r>
        <w:rPr>
          <w:rFonts w:ascii="Times New Roman" w:hAnsi="Times New Roman" w:cs="Times New Roman"/>
          <w:color w:val="000000"/>
        </w:rPr>
        <w:t>、</w:t>
      </w:r>
      <w:r>
        <w:rPr>
          <w:rFonts w:hint="eastAsia" w:ascii="Times New Roman" w:hAnsi="Times New Roman" w:cs="Times New Roman"/>
          <w:color w:val="000000"/>
        </w:rPr>
        <w:t>鲜花销售</w:t>
      </w:r>
      <w:r>
        <w:rPr>
          <w:rFonts w:ascii="Times New Roman" w:hAnsi="Times New Roman" w:cs="Times New Roman"/>
          <w:color w:val="000000"/>
        </w:rPr>
        <w:t>、……：</w:t>
      </w:r>
    </w:p>
    <w:p w14:paraId="6BD79286">
      <w:pPr>
        <w:pStyle w:val="101"/>
        <w:spacing w:before="0" w:beforeAutospacing="0" w:after="0" w:afterAutospacing="0" w:line="360" w:lineRule="auto"/>
        <w:jc w:val="both"/>
        <w:rPr>
          <w:rFonts w:ascii="Times New Roman" w:hAnsi="Times New Roman" w:cs="Times New Roman"/>
          <w:b/>
          <w:color w:val="000000"/>
        </w:rPr>
      </w:pPr>
      <w:bookmarkStart w:id="3" w:name="_Hlk131616071"/>
      <w:r>
        <w:rPr>
          <w:rFonts w:ascii="Times New Roman" w:hAnsi="Times New Roman" w:cs="Times New Roman"/>
          <w:b/>
          <w:color w:val="000000"/>
        </w:rPr>
        <w:t>四、技术要求</w:t>
      </w:r>
    </w:p>
    <w:p w14:paraId="0E57C68A">
      <w:pPr>
        <w:pStyle w:val="101"/>
        <w:spacing w:before="0" w:beforeAutospacing="0" w:after="0" w:afterAutospacing="0" w:line="360" w:lineRule="auto"/>
        <w:ind w:firstLine="480"/>
        <w:jc w:val="both"/>
        <w:rPr>
          <w:rFonts w:ascii="Times New Roman" w:hAnsi="Times New Roman" w:cs="Times New Roman"/>
          <w:color w:val="000000"/>
        </w:rPr>
      </w:pPr>
      <w:r>
        <w:rPr>
          <w:rFonts w:ascii="Times New Roman" w:hAnsi="Times New Roman" w:cs="Times New Roman"/>
          <w:color w:val="000000"/>
        </w:rPr>
        <w:t>1、要求使用</w:t>
      </w:r>
      <w:r>
        <w:rPr>
          <w:rFonts w:hint="eastAsia" w:ascii="Times New Roman" w:hAnsi="Times New Roman" w:cs="Times New Roman"/>
          <w:color w:val="000000"/>
        </w:rPr>
        <w:t>Java、HTML、CSS、JavaScript语言及</w:t>
      </w:r>
      <w:r>
        <w:rPr>
          <w:rFonts w:ascii="Times New Roman" w:hAnsi="Times New Roman" w:cs="Times New Roman"/>
          <w:color w:val="000000"/>
        </w:rPr>
        <w:t>Vue框架</w:t>
      </w:r>
      <w:r>
        <w:rPr>
          <w:rFonts w:hint="eastAsia" w:ascii="Times New Roman" w:hAnsi="Times New Roman" w:cs="Times New Roman"/>
          <w:color w:val="000000"/>
        </w:rPr>
        <w:t>，Spring</w:t>
      </w:r>
      <w:r>
        <w:rPr>
          <w:rFonts w:ascii="Times New Roman" w:hAnsi="Times New Roman" w:cs="Times New Roman"/>
          <w:color w:val="000000"/>
        </w:rPr>
        <w:t xml:space="preserve"> </w:t>
      </w:r>
      <w:r>
        <w:rPr>
          <w:rFonts w:hint="eastAsia" w:ascii="Times New Roman" w:hAnsi="Times New Roman" w:cs="Times New Roman"/>
          <w:color w:val="000000"/>
        </w:rPr>
        <w:t>Boot框架</w:t>
      </w:r>
      <w:r>
        <w:rPr>
          <w:rFonts w:ascii="Times New Roman" w:hAnsi="Times New Roman" w:cs="Times New Roman"/>
          <w:color w:val="000000"/>
        </w:rPr>
        <w:t>。</w:t>
      </w:r>
    </w:p>
    <w:p w14:paraId="5CBDF52F">
      <w:pPr>
        <w:pStyle w:val="101"/>
        <w:spacing w:before="0" w:beforeAutospacing="0" w:after="0" w:afterAutospacing="0" w:line="360" w:lineRule="auto"/>
        <w:ind w:firstLine="480"/>
        <w:jc w:val="both"/>
        <w:rPr>
          <w:rFonts w:ascii="Times New Roman" w:hAnsi="Times New Roman" w:cs="Times New Roman"/>
          <w:color w:val="000000"/>
        </w:rPr>
      </w:pPr>
      <w:r>
        <w:rPr>
          <w:rFonts w:ascii="Times New Roman" w:hAnsi="Times New Roman" w:cs="Times New Roman"/>
          <w:color w:val="000000"/>
        </w:rPr>
        <w:t>2、</w:t>
      </w:r>
      <w:r>
        <w:rPr>
          <w:rFonts w:hint="eastAsia" w:ascii="Times New Roman" w:hAnsi="Times New Roman" w:cs="Times New Roman"/>
          <w:color w:val="000000"/>
        </w:rPr>
        <w:t>项目文件</w:t>
      </w:r>
      <w:r>
        <w:rPr>
          <w:rFonts w:ascii="Times New Roman" w:hAnsi="Times New Roman" w:cs="Times New Roman"/>
          <w:color w:val="000000"/>
        </w:rPr>
        <w:t>命名：</w:t>
      </w:r>
      <w:r>
        <w:rPr>
          <w:rFonts w:hint="eastAsia" w:ascii="Times New Roman" w:hAnsi="Times New Roman" w:cs="Times New Roman"/>
          <w:color w:val="000000"/>
        </w:rPr>
        <w:t>学生姓名的拼音首字母</w:t>
      </w:r>
      <w:r>
        <w:rPr>
          <w:rFonts w:ascii="Times New Roman" w:hAnsi="Times New Roman" w:cs="Times New Roman"/>
          <w:color w:val="000000"/>
        </w:rPr>
        <w:t>-</w:t>
      </w:r>
      <w:r>
        <w:rPr>
          <w:rFonts w:hint="eastAsia" w:ascii="Times New Roman" w:hAnsi="Times New Roman" w:cs="Times New Roman"/>
          <w:color w:val="000000"/>
        </w:rPr>
        <w:t>网站英文名称，名称与多个英文单词之间用“-”连接，如李明的手机销售网站命名为：</w:t>
      </w:r>
      <w:r>
        <w:rPr>
          <w:rFonts w:ascii="Times New Roman" w:hAnsi="Times New Roman" w:cs="Times New Roman"/>
          <w:color w:val="000000"/>
        </w:rPr>
        <w:t>lm-phone-seller</w:t>
      </w:r>
    </w:p>
    <w:p w14:paraId="5C32044F">
      <w:pPr>
        <w:pStyle w:val="101"/>
        <w:spacing w:before="0" w:beforeAutospacing="0" w:after="0" w:afterAutospacing="0" w:line="360" w:lineRule="auto"/>
        <w:ind w:firstLine="480"/>
        <w:jc w:val="both"/>
        <w:rPr>
          <w:rFonts w:ascii="Times New Roman" w:hAnsi="Times New Roman" w:cs="Times New Roman"/>
          <w:color w:val="000000"/>
        </w:rPr>
      </w:pPr>
      <w:r>
        <w:rPr>
          <w:rFonts w:ascii="Times New Roman" w:hAnsi="Times New Roman" w:cs="Times New Roman"/>
          <w:color w:val="000000"/>
        </w:rPr>
        <w:t>3、</w:t>
      </w:r>
      <w:r>
        <w:rPr>
          <w:rFonts w:hint="eastAsia" w:ascii="Times New Roman" w:hAnsi="Times New Roman" w:cs="Times New Roman"/>
          <w:color w:val="000000"/>
        </w:rPr>
        <w:t>单文件组件命名要符合P</w:t>
      </w:r>
      <w:r>
        <w:rPr>
          <w:rFonts w:ascii="Times New Roman" w:hAnsi="Times New Roman" w:cs="Times New Roman"/>
          <w:color w:val="000000"/>
        </w:rPr>
        <w:t>ascal</w:t>
      </w:r>
      <w:r>
        <w:rPr>
          <w:rFonts w:hint="eastAsia" w:ascii="Times New Roman" w:hAnsi="Times New Roman" w:cs="Times New Roman"/>
          <w:color w:val="000000"/>
        </w:rPr>
        <w:t>命名规范，</w:t>
      </w:r>
      <w:r>
        <w:rPr>
          <w:rFonts w:ascii="Times New Roman" w:hAnsi="Times New Roman" w:cs="Times New Roman"/>
          <w:color w:val="000000"/>
        </w:rPr>
        <w:t>变量</w:t>
      </w:r>
      <w:r>
        <w:rPr>
          <w:rFonts w:hint="eastAsia" w:ascii="Times New Roman" w:hAnsi="Times New Roman" w:cs="Times New Roman"/>
          <w:color w:val="000000"/>
        </w:rPr>
        <w:t>、文件及文件夹命名要符合规范</w:t>
      </w:r>
      <w:r>
        <w:rPr>
          <w:rFonts w:ascii="Times New Roman" w:hAnsi="Times New Roman" w:cs="Times New Roman"/>
          <w:color w:val="000000"/>
        </w:rPr>
        <w:t>，</w:t>
      </w:r>
      <w:r>
        <w:rPr>
          <w:rFonts w:hint="eastAsia" w:ascii="Times New Roman" w:hAnsi="Times New Roman" w:cs="Times New Roman"/>
          <w:color w:val="000000"/>
        </w:rPr>
        <w:t>如路由文件夹用r</w:t>
      </w:r>
      <w:r>
        <w:rPr>
          <w:rFonts w:ascii="Times New Roman" w:hAnsi="Times New Roman" w:cs="Times New Roman"/>
          <w:color w:val="000000"/>
        </w:rPr>
        <w:t>oute</w:t>
      </w:r>
      <w:r>
        <w:rPr>
          <w:rFonts w:hint="eastAsia" w:ascii="Times New Roman" w:hAnsi="Times New Roman" w:cs="Times New Roman"/>
          <w:color w:val="000000"/>
        </w:rPr>
        <w:t>s、视图文件夹用v</w:t>
      </w:r>
      <w:r>
        <w:rPr>
          <w:rFonts w:ascii="Times New Roman" w:hAnsi="Times New Roman" w:cs="Times New Roman"/>
          <w:color w:val="000000"/>
        </w:rPr>
        <w:t>iews</w:t>
      </w:r>
      <w:r>
        <w:rPr>
          <w:rFonts w:hint="eastAsia" w:ascii="Times New Roman" w:hAnsi="Times New Roman" w:cs="Times New Roman"/>
          <w:color w:val="000000"/>
        </w:rPr>
        <w:t>，尽量做到见名知意。</w:t>
      </w:r>
    </w:p>
    <w:p w14:paraId="76A2A712">
      <w:pPr>
        <w:pStyle w:val="101"/>
        <w:spacing w:before="0" w:beforeAutospacing="0" w:after="0" w:afterAutospacing="0" w:line="360" w:lineRule="auto"/>
        <w:jc w:val="both"/>
        <w:rPr>
          <w:rFonts w:ascii="Times New Roman" w:hAnsi="Times New Roman" w:cs="Times New Roman"/>
          <w:b/>
          <w:color w:val="000000"/>
        </w:rPr>
      </w:pPr>
      <w:r>
        <w:rPr>
          <w:rFonts w:ascii="Times New Roman" w:hAnsi="Times New Roman" w:cs="Times New Roman"/>
          <w:b/>
          <w:color w:val="000000"/>
        </w:rPr>
        <w:t>五、提交物</w:t>
      </w:r>
    </w:p>
    <w:p w14:paraId="21D2FD12">
      <w:pPr>
        <w:pStyle w:val="101"/>
        <w:spacing w:before="0" w:beforeAutospacing="0" w:after="0" w:afterAutospacing="0" w:line="360" w:lineRule="auto"/>
        <w:ind w:firstLine="480"/>
        <w:jc w:val="both"/>
        <w:rPr>
          <w:rFonts w:ascii="Times New Roman" w:hAnsi="Times New Roman" w:cs="Times New Roman"/>
          <w:color w:val="000000"/>
        </w:rPr>
      </w:pPr>
      <w:r>
        <w:rPr>
          <w:rFonts w:hint="eastAsia" w:ascii="Times New Roman" w:hAnsi="Times New Roman" w:cs="Times New Roman"/>
          <w:color w:val="000000"/>
        </w:rPr>
        <w:t>项目源码、设计说明书电子版、设计说明书纸质打印版、答辩纪录。</w:t>
      </w:r>
    </w:p>
    <w:bookmarkEnd w:id="3"/>
    <w:p w14:paraId="69D4C0F5">
      <w:pPr>
        <w:pStyle w:val="101"/>
        <w:spacing w:before="0" w:beforeAutospacing="0" w:after="0" w:afterAutospacing="0" w:line="360" w:lineRule="auto"/>
        <w:jc w:val="both"/>
        <w:rPr>
          <w:rFonts w:ascii="Times New Roman" w:hAnsi="Times New Roman" w:cs="Times New Roman"/>
          <w:b/>
          <w:color w:val="000000"/>
        </w:rPr>
      </w:pPr>
      <w:r>
        <w:rPr>
          <w:rFonts w:ascii="Times New Roman" w:hAnsi="Times New Roman" w:cs="Times New Roman"/>
          <w:b/>
          <w:color w:val="000000"/>
        </w:rPr>
        <w:t>六、</w:t>
      </w:r>
      <w:r>
        <w:rPr>
          <w:rFonts w:hint="eastAsia" w:ascii="Times New Roman" w:hAnsi="Times New Roman" w:cs="Times New Roman"/>
          <w:b/>
          <w:color w:val="000000"/>
        </w:rPr>
        <w:t>期末成绩构成</w:t>
      </w:r>
    </w:p>
    <w:p w14:paraId="649F393F">
      <w:pPr>
        <w:pStyle w:val="101"/>
        <w:spacing w:before="0" w:beforeAutospacing="0" w:after="0" w:afterAutospacing="0" w:line="400" w:lineRule="exact"/>
        <w:ind w:firstLine="480"/>
        <w:jc w:val="both"/>
        <w:rPr>
          <w:rFonts w:ascii="Times New Roman" w:hAnsi="Times New Roman" w:cs="Times New Roman"/>
          <w:color w:val="000000"/>
        </w:rPr>
      </w:pPr>
      <w:r>
        <w:rPr>
          <w:rFonts w:hint="eastAsia" w:ascii="Times New Roman" w:hAnsi="Times New Roman" w:cs="Times New Roman"/>
          <w:color w:val="000000"/>
        </w:rPr>
        <w:t>由项目成绩和答辩成绩组成，其中项目成绩6</w:t>
      </w:r>
      <w:r>
        <w:rPr>
          <w:rFonts w:ascii="Times New Roman" w:hAnsi="Times New Roman" w:cs="Times New Roman"/>
          <w:color w:val="000000"/>
        </w:rPr>
        <w:t>0</w:t>
      </w:r>
      <w:r>
        <w:rPr>
          <w:rFonts w:hint="eastAsia" w:ascii="Times New Roman" w:hAnsi="Times New Roman" w:cs="Times New Roman"/>
          <w:color w:val="000000"/>
        </w:rPr>
        <w:t>分，答辩成绩4</w:t>
      </w:r>
      <w:r>
        <w:rPr>
          <w:rFonts w:ascii="Times New Roman" w:hAnsi="Times New Roman" w:cs="Times New Roman"/>
          <w:color w:val="000000"/>
        </w:rPr>
        <w:t>0</w:t>
      </w:r>
      <w:r>
        <w:rPr>
          <w:rFonts w:hint="eastAsia" w:ascii="Times New Roman" w:hAnsi="Times New Roman" w:cs="Times New Roman"/>
          <w:color w:val="000000"/>
        </w:rPr>
        <w:t>分</w:t>
      </w:r>
    </w:p>
    <w:p w14:paraId="37A38F47">
      <w:pPr>
        <w:pStyle w:val="101"/>
        <w:spacing w:before="0" w:beforeAutospacing="0" w:after="0" w:afterAutospacing="0" w:line="400" w:lineRule="exact"/>
        <w:ind w:firstLine="480"/>
        <w:jc w:val="both"/>
        <w:rPr>
          <w:rFonts w:ascii="Times New Roman" w:hAnsi="Times New Roman" w:cs="Times New Roman"/>
          <w:color w:val="000000"/>
        </w:rPr>
      </w:pPr>
      <w:r>
        <w:rPr>
          <w:rFonts w:hint="eastAsia" w:ascii="Times New Roman" w:hAnsi="Times New Roman" w:cs="Times New Roman"/>
          <w:color w:val="000000"/>
        </w:rPr>
        <w:t>项目成绩评分标准如下：</w:t>
      </w:r>
    </w:p>
    <w:tbl>
      <w:tblPr>
        <w:tblStyle w:val="26"/>
        <w:tblW w:w="4349" w:type="pct"/>
        <w:jc w:val="center"/>
        <w:tblLayout w:type="autofit"/>
        <w:tblCellMar>
          <w:top w:w="0" w:type="dxa"/>
          <w:left w:w="0" w:type="dxa"/>
          <w:bottom w:w="0" w:type="dxa"/>
          <w:right w:w="0" w:type="dxa"/>
        </w:tblCellMar>
      </w:tblPr>
      <w:tblGrid>
        <w:gridCol w:w="5000"/>
        <w:gridCol w:w="2324"/>
      </w:tblGrid>
      <w:tr w14:paraId="01CBBF20">
        <w:tblPrEx>
          <w:tblCellMar>
            <w:top w:w="0" w:type="dxa"/>
            <w:left w:w="0" w:type="dxa"/>
            <w:bottom w:w="0" w:type="dxa"/>
            <w:right w:w="0" w:type="dxa"/>
          </w:tblCellMar>
        </w:tblPrEx>
        <w:trPr>
          <w:trHeight w:val="68" w:hRule="atLeast"/>
          <w:jc w:val="center"/>
        </w:trPr>
        <w:tc>
          <w:tcPr>
            <w:tcW w:w="5000" w:type="dxa"/>
            <w:tcBorders>
              <w:top w:val="single" w:color="000000" w:sz="8" w:space="0"/>
              <w:left w:val="single" w:color="000000" w:sz="8" w:space="0"/>
              <w:bottom w:val="single" w:color="000000" w:sz="8" w:space="0"/>
              <w:right w:val="single" w:color="000000" w:sz="8" w:space="0"/>
            </w:tcBorders>
            <w:shd w:val="clear" w:color="auto" w:fill="D9D9D9"/>
            <w:tcMar>
              <w:top w:w="0" w:type="dxa"/>
              <w:left w:w="57" w:type="dxa"/>
              <w:bottom w:w="0" w:type="dxa"/>
              <w:right w:w="57" w:type="dxa"/>
            </w:tcMar>
            <w:vAlign w:val="center"/>
          </w:tcPr>
          <w:p w14:paraId="4CCB0E41">
            <w:pPr>
              <w:widowControl/>
              <w:spacing w:line="240" w:lineRule="exact"/>
              <w:jc w:val="left"/>
              <w:rPr>
                <w:rFonts w:ascii="Arial" w:hAnsi="Arial" w:cs="Arial"/>
                <w:kern w:val="0"/>
                <w:sz w:val="20"/>
              </w:rPr>
            </w:pPr>
            <w:r>
              <w:rPr>
                <w:rFonts w:hint="eastAsia" w:ascii="微软雅黑" w:hAnsi="微软雅黑" w:eastAsia="微软雅黑" w:cs="微软雅黑"/>
                <w:b/>
                <w:bCs/>
                <w:color w:val="000000"/>
                <w:sz w:val="20"/>
              </w:rPr>
              <w:t>综合/单项类评分</w:t>
            </w:r>
          </w:p>
        </w:tc>
        <w:tc>
          <w:tcPr>
            <w:tcW w:w="2324" w:type="dxa"/>
            <w:tcBorders>
              <w:top w:val="single" w:color="000000" w:sz="8" w:space="0"/>
              <w:left w:val="single" w:color="000000" w:sz="8" w:space="0"/>
              <w:bottom w:val="single" w:color="000000" w:sz="8" w:space="0"/>
              <w:right w:val="single" w:color="000000" w:sz="8" w:space="0"/>
            </w:tcBorders>
            <w:shd w:val="clear" w:color="auto" w:fill="D9D9D9"/>
            <w:tcMar>
              <w:top w:w="0" w:type="dxa"/>
              <w:left w:w="57" w:type="dxa"/>
              <w:bottom w:w="0" w:type="dxa"/>
              <w:right w:w="57" w:type="dxa"/>
            </w:tcMar>
            <w:vAlign w:val="center"/>
          </w:tcPr>
          <w:p w14:paraId="167D7E20">
            <w:pPr>
              <w:widowControl/>
              <w:spacing w:line="240" w:lineRule="exact"/>
              <w:jc w:val="left"/>
              <w:rPr>
                <w:rFonts w:ascii="Arial" w:hAnsi="Arial" w:cs="Arial"/>
                <w:kern w:val="0"/>
                <w:sz w:val="20"/>
              </w:rPr>
            </w:pPr>
            <w:r>
              <w:rPr>
                <w:rFonts w:hint="eastAsia" w:ascii="微软雅黑" w:hAnsi="微软雅黑" w:eastAsia="微软雅黑" w:cs="微软雅黑"/>
                <w:b/>
                <w:bCs/>
                <w:color w:val="000000"/>
                <w:sz w:val="20"/>
              </w:rPr>
              <w:t>分值</w:t>
            </w:r>
          </w:p>
        </w:tc>
      </w:tr>
      <w:tr w14:paraId="4DEE5D7C">
        <w:tblPrEx>
          <w:tblCellMar>
            <w:top w:w="0" w:type="dxa"/>
            <w:left w:w="0" w:type="dxa"/>
            <w:bottom w:w="0" w:type="dxa"/>
            <w:right w:w="0" w:type="dxa"/>
          </w:tblCellMar>
        </w:tblPrEx>
        <w:trPr>
          <w:trHeight w:val="80" w:hRule="atLeast"/>
          <w:jc w:val="center"/>
        </w:trPr>
        <w:tc>
          <w:tcPr>
            <w:tcW w:w="5000" w:type="dxa"/>
            <w:tcBorders>
              <w:top w:val="single" w:color="000000" w:sz="8" w:space="0"/>
              <w:left w:val="single" w:color="000000" w:sz="8" w:space="0"/>
              <w:bottom w:val="single" w:color="000000" w:sz="8" w:space="0"/>
              <w:right w:val="single" w:color="000000" w:sz="8" w:space="0"/>
            </w:tcBorders>
            <w:shd w:val="clear" w:color="auto" w:fill="F2F2F2"/>
            <w:tcMar>
              <w:top w:w="0" w:type="dxa"/>
              <w:left w:w="57" w:type="dxa"/>
              <w:bottom w:w="0" w:type="dxa"/>
              <w:right w:w="57" w:type="dxa"/>
            </w:tcMar>
            <w:vAlign w:val="center"/>
          </w:tcPr>
          <w:p w14:paraId="2A72C987">
            <w:pPr>
              <w:widowControl/>
              <w:spacing w:line="240" w:lineRule="exact"/>
              <w:jc w:val="left"/>
              <w:rPr>
                <w:rFonts w:ascii="Arial" w:hAnsi="Arial" w:cs="Arial"/>
                <w:kern w:val="0"/>
                <w:sz w:val="20"/>
              </w:rPr>
            </w:pPr>
            <w:r>
              <w:rPr>
                <w:rFonts w:hint="eastAsia" w:ascii="微软雅黑" w:hAnsi="微软雅黑" w:eastAsia="微软雅黑" w:cs="微软雅黑"/>
                <w:b/>
                <w:bCs/>
                <w:color w:val="000000"/>
                <w:sz w:val="20"/>
              </w:rPr>
              <w:t>1 提交物</w:t>
            </w:r>
          </w:p>
        </w:tc>
        <w:tc>
          <w:tcPr>
            <w:tcW w:w="2324" w:type="dxa"/>
            <w:tcBorders>
              <w:top w:val="single" w:color="000000" w:sz="8" w:space="0"/>
              <w:left w:val="single" w:color="000000" w:sz="8" w:space="0"/>
              <w:bottom w:val="single" w:color="000000" w:sz="8" w:space="0"/>
              <w:right w:val="single" w:color="000000" w:sz="8" w:space="0"/>
            </w:tcBorders>
            <w:shd w:val="clear" w:color="auto" w:fill="F2F2F2"/>
            <w:tcMar>
              <w:top w:w="0" w:type="dxa"/>
              <w:left w:w="57" w:type="dxa"/>
              <w:bottom w:w="0" w:type="dxa"/>
              <w:right w:w="57" w:type="dxa"/>
            </w:tcMar>
            <w:vAlign w:val="center"/>
          </w:tcPr>
          <w:p w14:paraId="58577A7C">
            <w:pPr>
              <w:widowControl/>
              <w:spacing w:line="240" w:lineRule="exact"/>
              <w:jc w:val="left"/>
              <w:rPr>
                <w:rFonts w:ascii="Arial" w:hAnsi="Arial" w:cs="Arial"/>
                <w:kern w:val="0"/>
                <w:sz w:val="20"/>
              </w:rPr>
            </w:pPr>
            <w:r>
              <w:rPr>
                <w:rFonts w:ascii="微软雅黑" w:hAnsi="微软雅黑" w:eastAsia="微软雅黑" w:cs="微软雅黑"/>
                <w:b/>
                <w:bCs/>
                <w:color w:val="FF0000"/>
                <w:sz w:val="20"/>
              </w:rPr>
              <w:t>10</w:t>
            </w:r>
          </w:p>
        </w:tc>
      </w:tr>
      <w:tr w14:paraId="495E73F3">
        <w:tblPrEx>
          <w:tblCellMar>
            <w:top w:w="0" w:type="dxa"/>
            <w:left w:w="0" w:type="dxa"/>
            <w:bottom w:w="0" w:type="dxa"/>
            <w:right w:w="0" w:type="dxa"/>
          </w:tblCellMar>
        </w:tblPrEx>
        <w:trPr>
          <w:trHeight w:val="80" w:hRule="atLeast"/>
          <w:jc w:val="center"/>
        </w:trPr>
        <w:tc>
          <w:tcPr>
            <w:tcW w:w="5000" w:type="dxa"/>
            <w:tcBorders>
              <w:top w:val="single" w:color="000000" w:sz="8" w:space="0"/>
              <w:left w:val="single" w:color="000000" w:sz="8" w:space="0"/>
              <w:bottom w:val="single" w:color="000000" w:sz="8" w:space="0"/>
              <w:right w:val="single" w:color="000000" w:sz="8" w:space="0"/>
            </w:tcBorders>
            <w:shd w:val="clear" w:color="auto" w:fill="FFFFFF"/>
            <w:tcMar>
              <w:top w:w="0" w:type="dxa"/>
              <w:left w:w="57" w:type="dxa"/>
              <w:bottom w:w="0" w:type="dxa"/>
              <w:right w:w="57" w:type="dxa"/>
            </w:tcMar>
            <w:vAlign w:val="center"/>
          </w:tcPr>
          <w:p w14:paraId="176E3BD3">
            <w:pPr>
              <w:widowControl/>
              <w:spacing w:line="240" w:lineRule="exact"/>
              <w:jc w:val="left"/>
              <w:rPr>
                <w:rFonts w:ascii="Arial" w:hAnsi="Arial" w:cs="Arial"/>
                <w:kern w:val="0"/>
                <w:sz w:val="20"/>
              </w:rPr>
            </w:pPr>
            <w:r>
              <w:rPr>
                <w:rFonts w:hint="eastAsia" w:ascii="微软雅黑" w:hAnsi="微软雅黑" w:eastAsia="微软雅黑" w:cs="微软雅黑"/>
                <w:color w:val="000000"/>
                <w:sz w:val="20"/>
              </w:rPr>
              <w:t>1.1 内容完整性</w:t>
            </w:r>
          </w:p>
        </w:tc>
        <w:tc>
          <w:tcPr>
            <w:tcW w:w="2324" w:type="dxa"/>
            <w:tcBorders>
              <w:top w:val="single" w:color="000000" w:sz="8" w:space="0"/>
              <w:left w:val="single" w:color="000000" w:sz="8" w:space="0"/>
              <w:bottom w:val="single" w:color="000000" w:sz="8" w:space="0"/>
              <w:right w:val="single" w:color="000000" w:sz="8" w:space="0"/>
            </w:tcBorders>
            <w:shd w:val="clear" w:color="auto" w:fill="FFFFFF"/>
            <w:tcMar>
              <w:top w:w="0" w:type="dxa"/>
              <w:left w:w="57" w:type="dxa"/>
              <w:bottom w:w="0" w:type="dxa"/>
              <w:right w:w="57" w:type="dxa"/>
            </w:tcMar>
            <w:vAlign w:val="center"/>
          </w:tcPr>
          <w:p w14:paraId="7325EA6D">
            <w:pPr>
              <w:widowControl/>
              <w:spacing w:line="240" w:lineRule="exact"/>
              <w:jc w:val="left"/>
              <w:rPr>
                <w:rFonts w:ascii="Arial" w:hAnsi="Arial" w:cs="Arial"/>
                <w:kern w:val="0"/>
                <w:sz w:val="20"/>
              </w:rPr>
            </w:pPr>
            <w:r>
              <w:rPr>
                <w:rFonts w:hint="eastAsia" w:ascii="微软雅黑" w:hAnsi="微软雅黑" w:eastAsia="微软雅黑" w:cs="微软雅黑"/>
                <w:color w:val="000000"/>
                <w:sz w:val="20"/>
              </w:rPr>
              <w:t xml:space="preserve">  </w:t>
            </w:r>
            <w:r>
              <w:rPr>
                <w:rFonts w:ascii="微软雅黑" w:hAnsi="微软雅黑" w:eastAsia="微软雅黑" w:cs="微软雅黑"/>
                <w:color w:val="000000"/>
                <w:sz w:val="20"/>
              </w:rPr>
              <w:t>5</w:t>
            </w:r>
          </w:p>
        </w:tc>
      </w:tr>
      <w:tr w14:paraId="7FC9D9BA">
        <w:tblPrEx>
          <w:tblCellMar>
            <w:top w:w="0" w:type="dxa"/>
            <w:left w:w="0" w:type="dxa"/>
            <w:bottom w:w="0" w:type="dxa"/>
            <w:right w:w="0" w:type="dxa"/>
          </w:tblCellMar>
        </w:tblPrEx>
        <w:trPr>
          <w:trHeight w:val="69" w:hRule="atLeast"/>
          <w:jc w:val="center"/>
        </w:trPr>
        <w:tc>
          <w:tcPr>
            <w:tcW w:w="5000" w:type="dxa"/>
            <w:tcBorders>
              <w:top w:val="single" w:color="000000" w:sz="8" w:space="0"/>
              <w:left w:val="single" w:color="000000" w:sz="8" w:space="0"/>
              <w:bottom w:val="single" w:color="000000" w:sz="8" w:space="0"/>
              <w:right w:val="single" w:color="000000" w:sz="8" w:space="0"/>
            </w:tcBorders>
            <w:shd w:val="clear" w:color="auto" w:fill="FFFFFF"/>
            <w:tcMar>
              <w:top w:w="0" w:type="dxa"/>
              <w:left w:w="57" w:type="dxa"/>
              <w:bottom w:w="0" w:type="dxa"/>
              <w:right w:w="57" w:type="dxa"/>
            </w:tcMar>
            <w:vAlign w:val="center"/>
          </w:tcPr>
          <w:p w14:paraId="5A597409">
            <w:pPr>
              <w:widowControl/>
              <w:spacing w:line="240" w:lineRule="exact"/>
              <w:jc w:val="left"/>
              <w:rPr>
                <w:rFonts w:ascii="Arial" w:hAnsi="Arial" w:cs="Arial"/>
                <w:kern w:val="0"/>
                <w:sz w:val="20"/>
              </w:rPr>
            </w:pPr>
            <w:r>
              <w:rPr>
                <w:rFonts w:hint="eastAsia" w:ascii="微软雅黑" w:hAnsi="微软雅黑" w:eastAsia="微软雅黑" w:cs="微软雅黑"/>
                <w:color w:val="000000"/>
                <w:sz w:val="20"/>
              </w:rPr>
              <w:t>1.2 目录结构</w:t>
            </w:r>
          </w:p>
        </w:tc>
        <w:tc>
          <w:tcPr>
            <w:tcW w:w="2324" w:type="dxa"/>
            <w:tcBorders>
              <w:top w:val="single" w:color="000000" w:sz="8" w:space="0"/>
              <w:left w:val="single" w:color="000000" w:sz="8" w:space="0"/>
              <w:bottom w:val="single" w:color="000000" w:sz="8" w:space="0"/>
              <w:right w:val="single" w:color="000000" w:sz="8" w:space="0"/>
            </w:tcBorders>
            <w:shd w:val="clear" w:color="auto" w:fill="FFFFFF"/>
            <w:tcMar>
              <w:top w:w="0" w:type="dxa"/>
              <w:left w:w="57" w:type="dxa"/>
              <w:bottom w:w="0" w:type="dxa"/>
              <w:right w:w="57" w:type="dxa"/>
            </w:tcMar>
            <w:vAlign w:val="center"/>
          </w:tcPr>
          <w:p w14:paraId="53BD0CF9">
            <w:pPr>
              <w:widowControl/>
              <w:spacing w:line="240" w:lineRule="exact"/>
              <w:jc w:val="left"/>
              <w:rPr>
                <w:rFonts w:ascii="Arial" w:hAnsi="Arial" w:cs="Arial"/>
                <w:kern w:val="0"/>
                <w:sz w:val="20"/>
              </w:rPr>
            </w:pPr>
            <w:r>
              <w:rPr>
                <w:rFonts w:hint="eastAsia" w:ascii="微软雅黑" w:hAnsi="微软雅黑" w:eastAsia="微软雅黑" w:cs="微软雅黑"/>
                <w:color w:val="000000"/>
                <w:sz w:val="20"/>
              </w:rPr>
              <w:t xml:space="preserve">  </w:t>
            </w:r>
            <w:r>
              <w:rPr>
                <w:rFonts w:ascii="微软雅黑" w:hAnsi="微软雅黑" w:eastAsia="微软雅黑" w:cs="微软雅黑"/>
                <w:color w:val="000000"/>
                <w:sz w:val="20"/>
              </w:rPr>
              <w:t>5</w:t>
            </w:r>
          </w:p>
        </w:tc>
      </w:tr>
      <w:tr w14:paraId="2C865DE0">
        <w:tblPrEx>
          <w:tblCellMar>
            <w:top w:w="0" w:type="dxa"/>
            <w:left w:w="0" w:type="dxa"/>
            <w:bottom w:w="0" w:type="dxa"/>
            <w:right w:w="0" w:type="dxa"/>
          </w:tblCellMar>
        </w:tblPrEx>
        <w:trPr>
          <w:trHeight w:val="80" w:hRule="atLeast"/>
          <w:jc w:val="center"/>
        </w:trPr>
        <w:tc>
          <w:tcPr>
            <w:tcW w:w="5000" w:type="dxa"/>
            <w:tcBorders>
              <w:top w:val="single" w:color="000000" w:sz="8" w:space="0"/>
              <w:left w:val="single" w:color="000000" w:sz="8" w:space="0"/>
              <w:bottom w:val="single" w:color="000000" w:sz="8" w:space="0"/>
              <w:right w:val="single" w:color="000000" w:sz="8" w:space="0"/>
            </w:tcBorders>
            <w:shd w:val="clear" w:color="auto" w:fill="F2F2F2"/>
            <w:tcMar>
              <w:top w:w="0" w:type="dxa"/>
              <w:left w:w="57" w:type="dxa"/>
              <w:bottom w:w="0" w:type="dxa"/>
              <w:right w:w="57" w:type="dxa"/>
            </w:tcMar>
            <w:vAlign w:val="center"/>
          </w:tcPr>
          <w:p w14:paraId="10D9E1F2">
            <w:pPr>
              <w:widowControl/>
              <w:spacing w:line="240" w:lineRule="exact"/>
              <w:jc w:val="left"/>
              <w:rPr>
                <w:rFonts w:ascii="Arial" w:hAnsi="Arial" w:cs="Arial"/>
                <w:kern w:val="0"/>
                <w:sz w:val="20"/>
              </w:rPr>
            </w:pPr>
            <w:r>
              <w:rPr>
                <w:rFonts w:hint="eastAsia" w:ascii="微软雅黑" w:hAnsi="微软雅黑" w:eastAsia="微软雅黑" w:cs="微软雅黑"/>
                <w:b/>
                <w:bCs/>
                <w:color w:val="000000"/>
                <w:sz w:val="20"/>
              </w:rPr>
              <w:t>2 代码</w:t>
            </w:r>
          </w:p>
        </w:tc>
        <w:tc>
          <w:tcPr>
            <w:tcW w:w="2324" w:type="dxa"/>
            <w:tcBorders>
              <w:top w:val="single" w:color="000000" w:sz="8" w:space="0"/>
              <w:left w:val="single" w:color="000000" w:sz="8" w:space="0"/>
              <w:bottom w:val="single" w:color="000000" w:sz="8" w:space="0"/>
              <w:right w:val="single" w:color="000000" w:sz="8" w:space="0"/>
            </w:tcBorders>
            <w:shd w:val="clear" w:color="auto" w:fill="F2F2F2"/>
            <w:tcMar>
              <w:top w:w="0" w:type="dxa"/>
              <w:left w:w="57" w:type="dxa"/>
              <w:bottom w:w="0" w:type="dxa"/>
              <w:right w:w="57" w:type="dxa"/>
            </w:tcMar>
            <w:vAlign w:val="center"/>
          </w:tcPr>
          <w:p w14:paraId="43478F1C">
            <w:pPr>
              <w:widowControl/>
              <w:spacing w:line="240" w:lineRule="exact"/>
              <w:jc w:val="left"/>
              <w:rPr>
                <w:rFonts w:ascii="Arial" w:hAnsi="Arial" w:cs="Arial"/>
                <w:kern w:val="0"/>
                <w:sz w:val="20"/>
              </w:rPr>
            </w:pPr>
            <w:r>
              <w:rPr>
                <w:rFonts w:ascii="微软雅黑" w:hAnsi="微软雅黑" w:eastAsia="微软雅黑" w:cs="微软雅黑"/>
                <w:b/>
                <w:bCs/>
                <w:color w:val="FF0000"/>
                <w:sz w:val="20"/>
              </w:rPr>
              <w:t>20</w:t>
            </w:r>
          </w:p>
        </w:tc>
      </w:tr>
      <w:tr w14:paraId="485793C1">
        <w:tblPrEx>
          <w:tblCellMar>
            <w:top w:w="0" w:type="dxa"/>
            <w:left w:w="0" w:type="dxa"/>
            <w:bottom w:w="0" w:type="dxa"/>
            <w:right w:w="0" w:type="dxa"/>
          </w:tblCellMar>
        </w:tblPrEx>
        <w:trPr>
          <w:trHeight w:val="80" w:hRule="atLeast"/>
          <w:jc w:val="center"/>
        </w:trPr>
        <w:tc>
          <w:tcPr>
            <w:tcW w:w="5000" w:type="dxa"/>
            <w:tcBorders>
              <w:top w:val="single" w:color="000000" w:sz="8" w:space="0"/>
              <w:left w:val="single" w:color="000000" w:sz="8" w:space="0"/>
              <w:bottom w:val="single" w:color="000000" w:sz="8" w:space="0"/>
              <w:right w:val="single" w:color="000000" w:sz="8" w:space="0"/>
            </w:tcBorders>
            <w:shd w:val="clear" w:color="auto" w:fill="FFFFFF"/>
            <w:tcMar>
              <w:top w:w="0" w:type="dxa"/>
              <w:left w:w="57" w:type="dxa"/>
              <w:bottom w:w="0" w:type="dxa"/>
              <w:right w:w="57" w:type="dxa"/>
            </w:tcMar>
            <w:vAlign w:val="center"/>
          </w:tcPr>
          <w:p w14:paraId="21F6197A">
            <w:pPr>
              <w:widowControl/>
              <w:spacing w:line="240" w:lineRule="exact"/>
              <w:jc w:val="left"/>
              <w:rPr>
                <w:rFonts w:ascii="Arial" w:hAnsi="Arial" w:cs="Arial"/>
                <w:kern w:val="0"/>
                <w:sz w:val="20"/>
              </w:rPr>
            </w:pPr>
            <w:r>
              <w:rPr>
                <w:rFonts w:hint="eastAsia" w:ascii="微软雅黑" w:hAnsi="微软雅黑" w:eastAsia="微软雅黑" w:cs="微软雅黑"/>
                <w:color w:val="000000"/>
                <w:sz w:val="20"/>
              </w:rPr>
              <w:t>2.1</w:t>
            </w:r>
            <w:r>
              <w:rPr>
                <w:rFonts w:ascii="微软雅黑" w:hAnsi="微软雅黑" w:eastAsia="微软雅黑" w:cs="微软雅黑"/>
                <w:color w:val="000000"/>
                <w:sz w:val="20"/>
              </w:rPr>
              <w:t xml:space="preserve"> </w:t>
            </w:r>
            <w:r>
              <w:rPr>
                <w:rFonts w:hint="eastAsia" w:ascii="微软雅黑" w:hAnsi="微软雅黑" w:eastAsia="微软雅黑" w:cs="微软雅黑"/>
                <w:color w:val="000000"/>
                <w:sz w:val="20"/>
              </w:rPr>
              <w:t>项目、代码命名规范</w:t>
            </w:r>
          </w:p>
        </w:tc>
        <w:tc>
          <w:tcPr>
            <w:tcW w:w="2324" w:type="dxa"/>
            <w:tcBorders>
              <w:top w:val="single" w:color="000000" w:sz="8" w:space="0"/>
              <w:left w:val="single" w:color="000000" w:sz="8" w:space="0"/>
              <w:bottom w:val="single" w:color="000000" w:sz="8" w:space="0"/>
              <w:right w:val="single" w:color="000000" w:sz="8" w:space="0"/>
            </w:tcBorders>
            <w:shd w:val="clear" w:color="auto" w:fill="FFFFFF"/>
            <w:tcMar>
              <w:top w:w="0" w:type="dxa"/>
              <w:left w:w="57" w:type="dxa"/>
              <w:bottom w:w="0" w:type="dxa"/>
              <w:right w:w="57" w:type="dxa"/>
            </w:tcMar>
            <w:vAlign w:val="center"/>
          </w:tcPr>
          <w:p w14:paraId="33A87461">
            <w:pPr>
              <w:widowControl/>
              <w:spacing w:line="240" w:lineRule="exact"/>
              <w:jc w:val="left"/>
              <w:rPr>
                <w:rFonts w:ascii="Arial" w:hAnsi="Arial" w:cs="Arial"/>
                <w:kern w:val="0"/>
                <w:sz w:val="20"/>
              </w:rPr>
            </w:pPr>
            <w:r>
              <w:rPr>
                <w:rFonts w:hint="eastAsia" w:ascii="微软雅黑" w:hAnsi="微软雅黑" w:eastAsia="微软雅黑" w:cs="微软雅黑"/>
                <w:color w:val="000000"/>
                <w:sz w:val="20"/>
              </w:rPr>
              <w:t xml:space="preserve">  5</w:t>
            </w:r>
          </w:p>
        </w:tc>
      </w:tr>
      <w:tr w14:paraId="43F429F4">
        <w:tblPrEx>
          <w:tblCellMar>
            <w:top w:w="0" w:type="dxa"/>
            <w:left w:w="0" w:type="dxa"/>
            <w:bottom w:w="0" w:type="dxa"/>
            <w:right w:w="0" w:type="dxa"/>
          </w:tblCellMar>
        </w:tblPrEx>
        <w:trPr>
          <w:trHeight w:val="80" w:hRule="atLeast"/>
          <w:jc w:val="center"/>
        </w:trPr>
        <w:tc>
          <w:tcPr>
            <w:tcW w:w="5000" w:type="dxa"/>
            <w:tcBorders>
              <w:top w:val="single" w:color="000000" w:sz="8" w:space="0"/>
              <w:left w:val="single" w:color="000000" w:sz="8" w:space="0"/>
              <w:bottom w:val="single" w:color="000000" w:sz="8" w:space="0"/>
              <w:right w:val="single" w:color="000000" w:sz="8" w:space="0"/>
            </w:tcBorders>
            <w:shd w:val="clear" w:color="auto" w:fill="FFFFFF"/>
            <w:tcMar>
              <w:top w:w="0" w:type="dxa"/>
              <w:left w:w="57" w:type="dxa"/>
              <w:bottom w:w="0" w:type="dxa"/>
              <w:right w:w="57" w:type="dxa"/>
            </w:tcMar>
            <w:vAlign w:val="center"/>
          </w:tcPr>
          <w:p w14:paraId="526C9E6B">
            <w:pPr>
              <w:widowControl/>
              <w:spacing w:line="240" w:lineRule="exact"/>
              <w:jc w:val="left"/>
              <w:rPr>
                <w:rFonts w:ascii="Arial" w:hAnsi="Arial" w:cs="Arial"/>
                <w:kern w:val="0"/>
                <w:sz w:val="20"/>
              </w:rPr>
            </w:pPr>
            <w:r>
              <w:rPr>
                <w:rFonts w:hint="eastAsia" w:ascii="微软雅黑" w:hAnsi="微软雅黑" w:eastAsia="微软雅黑" w:cs="微软雅黑"/>
                <w:color w:val="000000"/>
                <w:sz w:val="20"/>
              </w:rPr>
              <w:t>2.2</w:t>
            </w:r>
            <w:r>
              <w:rPr>
                <w:rFonts w:ascii="微软雅黑" w:hAnsi="微软雅黑" w:eastAsia="微软雅黑" w:cs="微软雅黑"/>
                <w:color w:val="000000"/>
                <w:sz w:val="20"/>
              </w:rPr>
              <w:t xml:space="preserve"> </w:t>
            </w:r>
            <w:r>
              <w:rPr>
                <w:rFonts w:hint="eastAsia" w:ascii="微软雅黑" w:hAnsi="微软雅黑" w:eastAsia="微软雅黑" w:cs="微软雅黑"/>
                <w:color w:val="000000"/>
                <w:sz w:val="20"/>
              </w:rPr>
              <w:t>代码编写规范性</w:t>
            </w:r>
          </w:p>
        </w:tc>
        <w:tc>
          <w:tcPr>
            <w:tcW w:w="2324" w:type="dxa"/>
            <w:tcBorders>
              <w:top w:val="single" w:color="000000" w:sz="8" w:space="0"/>
              <w:left w:val="single" w:color="000000" w:sz="8" w:space="0"/>
              <w:bottom w:val="single" w:color="000000" w:sz="8" w:space="0"/>
              <w:right w:val="single" w:color="000000" w:sz="8" w:space="0"/>
            </w:tcBorders>
            <w:shd w:val="clear" w:color="auto" w:fill="FFFFFF"/>
            <w:tcMar>
              <w:top w:w="0" w:type="dxa"/>
              <w:left w:w="57" w:type="dxa"/>
              <w:bottom w:w="0" w:type="dxa"/>
              <w:right w:w="57" w:type="dxa"/>
            </w:tcMar>
            <w:vAlign w:val="center"/>
          </w:tcPr>
          <w:p w14:paraId="32169253">
            <w:pPr>
              <w:widowControl/>
              <w:spacing w:line="240" w:lineRule="exact"/>
              <w:jc w:val="left"/>
              <w:rPr>
                <w:rFonts w:ascii="Arial" w:hAnsi="Arial" w:cs="Arial"/>
                <w:kern w:val="0"/>
                <w:sz w:val="20"/>
              </w:rPr>
            </w:pPr>
            <w:r>
              <w:rPr>
                <w:rFonts w:hint="eastAsia" w:ascii="微软雅黑" w:hAnsi="微软雅黑" w:eastAsia="微软雅黑" w:cs="微软雅黑"/>
                <w:color w:val="000000"/>
                <w:sz w:val="20"/>
              </w:rPr>
              <w:t xml:space="preserve">  5</w:t>
            </w:r>
          </w:p>
        </w:tc>
      </w:tr>
      <w:tr w14:paraId="546ACDB6">
        <w:tblPrEx>
          <w:tblCellMar>
            <w:top w:w="0" w:type="dxa"/>
            <w:left w:w="0" w:type="dxa"/>
            <w:bottom w:w="0" w:type="dxa"/>
            <w:right w:w="0" w:type="dxa"/>
          </w:tblCellMar>
        </w:tblPrEx>
        <w:trPr>
          <w:trHeight w:val="122" w:hRule="atLeast"/>
          <w:jc w:val="center"/>
        </w:trPr>
        <w:tc>
          <w:tcPr>
            <w:tcW w:w="5000" w:type="dxa"/>
            <w:tcBorders>
              <w:top w:val="single" w:color="000000" w:sz="8" w:space="0"/>
              <w:left w:val="single" w:color="000000" w:sz="8" w:space="0"/>
              <w:bottom w:val="single" w:color="000000" w:sz="8" w:space="0"/>
              <w:right w:val="single" w:color="000000" w:sz="8" w:space="0"/>
            </w:tcBorders>
            <w:shd w:val="clear" w:color="auto" w:fill="FFFFFF"/>
            <w:tcMar>
              <w:top w:w="0" w:type="dxa"/>
              <w:left w:w="57" w:type="dxa"/>
              <w:bottom w:w="0" w:type="dxa"/>
              <w:right w:w="57" w:type="dxa"/>
            </w:tcMar>
            <w:vAlign w:val="center"/>
          </w:tcPr>
          <w:p w14:paraId="6FA017C5">
            <w:pPr>
              <w:widowControl/>
              <w:spacing w:line="240" w:lineRule="exact"/>
              <w:jc w:val="left"/>
              <w:rPr>
                <w:rFonts w:ascii="Arial" w:hAnsi="Arial" w:cs="Arial"/>
                <w:kern w:val="0"/>
                <w:sz w:val="20"/>
              </w:rPr>
            </w:pPr>
            <w:r>
              <w:rPr>
                <w:rFonts w:hint="eastAsia" w:ascii="微软雅黑" w:hAnsi="微软雅黑" w:eastAsia="微软雅黑" w:cs="微软雅黑"/>
                <w:color w:val="000000"/>
                <w:sz w:val="20"/>
              </w:rPr>
              <w:t>2.3</w:t>
            </w:r>
            <w:r>
              <w:rPr>
                <w:rFonts w:ascii="微软雅黑" w:hAnsi="微软雅黑" w:eastAsia="微软雅黑" w:cs="微软雅黑"/>
                <w:color w:val="000000"/>
                <w:sz w:val="20"/>
              </w:rPr>
              <w:t xml:space="preserve"> </w:t>
            </w:r>
            <w:r>
              <w:rPr>
                <w:rFonts w:hint="eastAsia" w:ascii="微软雅黑" w:hAnsi="微软雅黑" w:eastAsia="微软雅黑" w:cs="微软雅黑"/>
                <w:color w:val="000000"/>
                <w:sz w:val="20"/>
              </w:rPr>
              <w:t>代码可读性</w:t>
            </w:r>
          </w:p>
        </w:tc>
        <w:tc>
          <w:tcPr>
            <w:tcW w:w="2324" w:type="dxa"/>
            <w:tcBorders>
              <w:top w:val="single" w:color="000000" w:sz="8" w:space="0"/>
              <w:left w:val="single" w:color="000000" w:sz="8" w:space="0"/>
              <w:bottom w:val="single" w:color="000000" w:sz="8" w:space="0"/>
              <w:right w:val="single" w:color="000000" w:sz="8" w:space="0"/>
            </w:tcBorders>
            <w:shd w:val="clear" w:color="auto" w:fill="FFFFFF"/>
            <w:tcMar>
              <w:top w:w="0" w:type="dxa"/>
              <w:left w:w="57" w:type="dxa"/>
              <w:bottom w:w="0" w:type="dxa"/>
              <w:right w:w="57" w:type="dxa"/>
            </w:tcMar>
            <w:vAlign w:val="center"/>
          </w:tcPr>
          <w:p w14:paraId="10E0D108">
            <w:pPr>
              <w:widowControl/>
              <w:spacing w:line="240" w:lineRule="exact"/>
              <w:jc w:val="left"/>
              <w:rPr>
                <w:rFonts w:ascii="Arial" w:hAnsi="Arial" w:cs="Arial"/>
                <w:kern w:val="0"/>
                <w:sz w:val="20"/>
              </w:rPr>
            </w:pPr>
            <w:r>
              <w:rPr>
                <w:rFonts w:hint="eastAsia" w:ascii="微软雅黑" w:hAnsi="微软雅黑" w:eastAsia="微软雅黑" w:cs="微软雅黑"/>
                <w:color w:val="000000"/>
                <w:sz w:val="20"/>
              </w:rPr>
              <w:t xml:space="preserve">  5</w:t>
            </w:r>
          </w:p>
        </w:tc>
      </w:tr>
      <w:tr w14:paraId="1E6B7905">
        <w:tblPrEx>
          <w:tblCellMar>
            <w:top w:w="0" w:type="dxa"/>
            <w:left w:w="0" w:type="dxa"/>
            <w:bottom w:w="0" w:type="dxa"/>
            <w:right w:w="0" w:type="dxa"/>
          </w:tblCellMar>
        </w:tblPrEx>
        <w:trPr>
          <w:trHeight w:val="122" w:hRule="atLeast"/>
          <w:jc w:val="center"/>
        </w:trPr>
        <w:tc>
          <w:tcPr>
            <w:tcW w:w="5000" w:type="dxa"/>
            <w:tcBorders>
              <w:top w:val="single" w:color="000000" w:sz="8" w:space="0"/>
              <w:left w:val="single" w:color="000000" w:sz="8" w:space="0"/>
              <w:bottom w:val="single" w:color="000000" w:sz="8" w:space="0"/>
              <w:right w:val="single" w:color="000000" w:sz="8" w:space="0"/>
            </w:tcBorders>
            <w:shd w:val="clear" w:color="auto" w:fill="FFFFFF"/>
            <w:tcMar>
              <w:top w:w="0" w:type="dxa"/>
              <w:left w:w="57" w:type="dxa"/>
              <w:bottom w:w="0" w:type="dxa"/>
              <w:right w:w="57" w:type="dxa"/>
            </w:tcMar>
            <w:vAlign w:val="center"/>
          </w:tcPr>
          <w:p w14:paraId="69C3886D">
            <w:pPr>
              <w:widowControl/>
              <w:spacing w:line="240" w:lineRule="exact"/>
              <w:jc w:val="left"/>
              <w:rPr>
                <w:rFonts w:ascii="微软雅黑" w:hAnsi="微软雅黑" w:eastAsia="微软雅黑" w:cs="微软雅黑"/>
                <w:color w:val="000000"/>
                <w:sz w:val="20"/>
              </w:rPr>
            </w:pPr>
            <w:r>
              <w:rPr>
                <w:rFonts w:hint="eastAsia" w:ascii="微软雅黑" w:hAnsi="微软雅黑" w:eastAsia="微软雅黑" w:cs="微软雅黑"/>
                <w:color w:val="000000"/>
                <w:sz w:val="20"/>
              </w:rPr>
              <w:t>2</w:t>
            </w:r>
            <w:r>
              <w:rPr>
                <w:rFonts w:ascii="微软雅黑" w:hAnsi="微软雅黑" w:eastAsia="微软雅黑" w:cs="微软雅黑"/>
                <w:color w:val="000000"/>
                <w:sz w:val="20"/>
              </w:rPr>
              <w:t xml:space="preserve">.4 </w:t>
            </w:r>
            <w:r>
              <w:rPr>
                <w:rFonts w:hint="eastAsia" w:ascii="微软雅黑" w:hAnsi="微软雅黑" w:eastAsia="微软雅黑" w:cs="微软雅黑"/>
                <w:color w:val="000000"/>
                <w:sz w:val="20"/>
              </w:rPr>
              <w:t>技术全面</w:t>
            </w:r>
          </w:p>
        </w:tc>
        <w:tc>
          <w:tcPr>
            <w:tcW w:w="2324" w:type="dxa"/>
            <w:tcBorders>
              <w:top w:val="single" w:color="000000" w:sz="8" w:space="0"/>
              <w:left w:val="single" w:color="000000" w:sz="8" w:space="0"/>
              <w:bottom w:val="single" w:color="000000" w:sz="8" w:space="0"/>
              <w:right w:val="single" w:color="000000" w:sz="8" w:space="0"/>
            </w:tcBorders>
            <w:shd w:val="clear" w:color="auto" w:fill="FFFFFF"/>
            <w:tcMar>
              <w:top w:w="0" w:type="dxa"/>
              <w:left w:w="57" w:type="dxa"/>
              <w:bottom w:w="0" w:type="dxa"/>
              <w:right w:w="57" w:type="dxa"/>
            </w:tcMar>
            <w:vAlign w:val="center"/>
          </w:tcPr>
          <w:p w14:paraId="48461980">
            <w:pPr>
              <w:widowControl/>
              <w:spacing w:line="240" w:lineRule="exact"/>
              <w:jc w:val="left"/>
              <w:rPr>
                <w:rFonts w:ascii="微软雅黑" w:hAnsi="微软雅黑" w:eastAsia="微软雅黑" w:cs="微软雅黑"/>
                <w:color w:val="000000"/>
                <w:sz w:val="20"/>
              </w:rPr>
            </w:pPr>
            <w:r>
              <w:rPr>
                <w:rFonts w:hint="eastAsia" w:ascii="微软雅黑" w:hAnsi="微软雅黑" w:eastAsia="微软雅黑" w:cs="微软雅黑"/>
                <w:color w:val="000000"/>
                <w:sz w:val="20"/>
              </w:rPr>
              <w:t xml:space="preserve"> </w:t>
            </w:r>
            <w:r>
              <w:rPr>
                <w:rFonts w:ascii="微软雅黑" w:hAnsi="微软雅黑" w:eastAsia="微软雅黑" w:cs="微软雅黑"/>
                <w:color w:val="000000"/>
                <w:sz w:val="20"/>
              </w:rPr>
              <w:t xml:space="preserve"> 5</w:t>
            </w:r>
          </w:p>
        </w:tc>
      </w:tr>
      <w:tr w14:paraId="464ADC4F">
        <w:tblPrEx>
          <w:tblCellMar>
            <w:top w:w="0" w:type="dxa"/>
            <w:left w:w="0" w:type="dxa"/>
            <w:bottom w:w="0" w:type="dxa"/>
            <w:right w:w="0" w:type="dxa"/>
          </w:tblCellMar>
        </w:tblPrEx>
        <w:trPr>
          <w:trHeight w:val="158" w:hRule="atLeast"/>
          <w:jc w:val="center"/>
        </w:trPr>
        <w:tc>
          <w:tcPr>
            <w:tcW w:w="5000" w:type="dxa"/>
            <w:tcBorders>
              <w:top w:val="single" w:color="000000" w:sz="8" w:space="0"/>
              <w:left w:val="single" w:color="000000" w:sz="8" w:space="0"/>
              <w:bottom w:val="single" w:color="000000" w:sz="8" w:space="0"/>
              <w:right w:val="single" w:color="000000" w:sz="8" w:space="0"/>
            </w:tcBorders>
            <w:shd w:val="clear" w:color="auto" w:fill="F2F2F2"/>
            <w:tcMar>
              <w:top w:w="0" w:type="dxa"/>
              <w:left w:w="57" w:type="dxa"/>
              <w:bottom w:w="0" w:type="dxa"/>
              <w:right w:w="57" w:type="dxa"/>
            </w:tcMar>
            <w:vAlign w:val="center"/>
          </w:tcPr>
          <w:p w14:paraId="7180D555">
            <w:pPr>
              <w:widowControl/>
              <w:spacing w:line="240" w:lineRule="exact"/>
              <w:jc w:val="left"/>
              <w:rPr>
                <w:rFonts w:ascii="Arial" w:hAnsi="Arial" w:cs="Arial"/>
                <w:kern w:val="0"/>
                <w:sz w:val="20"/>
              </w:rPr>
            </w:pPr>
            <w:r>
              <w:rPr>
                <w:rFonts w:hint="eastAsia" w:ascii="微软雅黑" w:hAnsi="微软雅黑" w:eastAsia="微软雅黑" w:cs="微软雅黑"/>
                <w:b/>
                <w:bCs/>
                <w:color w:val="000000"/>
                <w:sz w:val="20"/>
              </w:rPr>
              <w:t>3 程序演示</w:t>
            </w:r>
          </w:p>
        </w:tc>
        <w:tc>
          <w:tcPr>
            <w:tcW w:w="2324" w:type="dxa"/>
            <w:tcBorders>
              <w:top w:val="single" w:color="000000" w:sz="8" w:space="0"/>
              <w:left w:val="single" w:color="000000" w:sz="8" w:space="0"/>
              <w:bottom w:val="single" w:color="000000" w:sz="8" w:space="0"/>
              <w:right w:val="single" w:color="000000" w:sz="8" w:space="0"/>
            </w:tcBorders>
            <w:shd w:val="clear" w:color="auto" w:fill="F2F2F2"/>
            <w:tcMar>
              <w:top w:w="0" w:type="dxa"/>
              <w:left w:w="57" w:type="dxa"/>
              <w:bottom w:w="0" w:type="dxa"/>
              <w:right w:w="57" w:type="dxa"/>
            </w:tcMar>
            <w:vAlign w:val="center"/>
          </w:tcPr>
          <w:p w14:paraId="32094BD3">
            <w:pPr>
              <w:widowControl/>
              <w:spacing w:line="240" w:lineRule="exact"/>
              <w:jc w:val="left"/>
              <w:rPr>
                <w:rFonts w:ascii="Arial" w:hAnsi="Arial" w:cs="Arial"/>
                <w:kern w:val="0"/>
                <w:sz w:val="20"/>
              </w:rPr>
            </w:pPr>
            <w:r>
              <w:rPr>
                <w:rFonts w:ascii="微软雅黑" w:hAnsi="微软雅黑" w:eastAsia="微软雅黑" w:cs="微软雅黑"/>
                <w:b/>
                <w:bCs/>
                <w:color w:val="FF0000"/>
                <w:sz w:val="20"/>
              </w:rPr>
              <w:t>30</w:t>
            </w:r>
          </w:p>
        </w:tc>
      </w:tr>
      <w:tr w14:paraId="6CDC4D05">
        <w:tblPrEx>
          <w:tblCellMar>
            <w:top w:w="0" w:type="dxa"/>
            <w:left w:w="0" w:type="dxa"/>
            <w:bottom w:w="0" w:type="dxa"/>
            <w:right w:w="0" w:type="dxa"/>
          </w:tblCellMar>
        </w:tblPrEx>
        <w:trPr>
          <w:trHeight w:val="124" w:hRule="atLeast"/>
          <w:jc w:val="center"/>
        </w:trPr>
        <w:tc>
          <w:tcPr>
            <w:tcW w:w="5000" w:type="dxa"/>
            <w:tcBorders>
              <w:top w:val="single" w:color="000000" w:sz="8" w:space="0"/>
              <w:left w:val="single" w:color="000000" w:sz="8" w:space="0"/>
              <w:bottom w:val="single" w:color="000000" w:sz="8" w:space="0"/>
              <w:right w:val="single" w:color="000000" w:sz="8" w:space="0"/>
            </w:tcBorders>
            <w:shd w:val="clear" w:color="auto" w:fill="FFFFFF"/>
            <w:tcMar>
              <w:top w:w="0" w:type="dxa"/>
              <w:left w:w="57" w:type="dxa"/>
              <w:bottom w:w="0" w:type="dxa"/>
              <w:right w:w="57" w:type="dxa"/>
            </w:tcMar>
            <w:vAlign w:val="center"/>
          </w:tcPr>
          <w:p w14:paraId="2A44B995">
            <w:pPr>
              <w:widowControl/>
              <w:spacing w:line="240" w:lineRule="exact"/>
              <w:jc w:val="left"/>
              <w:rPr>
                <w:rFonts w:ascii="Arial" w:hAnsi="Arial" w:cs="Arial"/>
                <w:kern w:val="0"/>
                <w:sz w:val="20"/>
              </w:rPr>
            </w:pPr>
            <w:r>
              <w:rPr>
                <w:rFonts w:hint="eastAsia" w:ascii="微软雅黑" w:hAnsi="微软雅黑" w:eastAsia="微软雅黑" w:cs="微软雅黑"/>
                <w:color w:val="000000"/>
                <w:sz w:val="20"/>
              </w:rPr>
              <w:t>3.1 结果正确，功能完整</w:t>
            </w:r>
          </w:p>
        </w:tc>
        <w:tc>
          <w:tcPr>
            <w:tcW w:w="2324" w:type="dxa"/>
            <w:tcBorders>
              <w:top w:val="single" w:color="000000" w:sz="8" w:space="0"/>
              <w:left w:val="single" w:color="000000" w:sz="8" w:space="0"/>
              <w:bottom w:val="single" w:color="000000" w:sz="8" w:space="0"/>
              <w:right w:val="single" w:color="000000" w:sz="8" w:space="0"/>
            </w:tcBorders>
            <w:shd w:val="clear" w:color="auto" w:fill="FFFFFF"/>
            <w:tcMar>
              <w:top w:w="0" w:type="dxa"/>
              <w:left w:w="57" w:type="dxa"/>
              <w:bottom w:w="0" w:type="dxa"/>
              <w:right w:w="57" w:type="dxa"/>
            </w:tcMar>
            <w:vAlign w:val="center"/>
          </w:tcPr>
          <w:p w14:paraId="6E3A5174">
            <w:pPr>
              <w:widowControl/>
              <w:spacing w:line="240" w:lineRule="exact"/>
              <w:jc w:val="left"/>
              <w:rPr>
                <w:rFonts w:ascii="Arial" w:hAnsi="Arial" w:cs="Arial"/>
                <w:kern w:val="0"/>
                <w:sz w:val="20"/>
              </w:rPr>
            </w:pPr>
            <w:r>
              <w:rPr>
                <w:rFonts w:hint="eastAsia" w:ascii="微软雅黑" w:hAnsi="微软雅黑" w:eastAsia="微软雅黑" w:cs="微软雅黑"/>
                <w:color w:val="000000"/>
                <w:sz w:val="20"/>
              </w:rPr>
              <w:t xml:space="preserve">  </w:t>
            </w:r>
            <w:r>
              <w:rPr>
                <w:rFonts w:ascii="微软雅黑" w:hAnsi="微软雅黑" w:eastAsia="微软雅黑" w:cs="微软雅黑"/>
                <w:color w:val="000000"/>
                <w:sz w:val="20"/>
              </w:rPr>
              <w:t>15</w:t>
            </w:r>
          </w:p>
        </w:tc>
      </w:tr>
      <w:tr w14:paraId="4ABBB32B">
        <w:tblPrEx>
          <w:tblCellMar>
            <w:top w:w="0" w:type="dxa"/>
            <w:left w:w="0" w:type="dxa"/>
            <w:bottom w:w="0" w:type="dxa"/>
            <w:right w:w="0" w:type="dxa"/>
          </w:tblCellMar>
        </w:tblPrEx>
        <w:trPr>
          <w:trHeight w:val="132" w:hRule="atLeast"/>
          <w:jc w:val="center"/>
        </w:trPr>
        <w:tc>
          <w:tcPr>
            <w:tcW w:w="5000" w:type="dxa"/>
            <w:tcBorders>
              <w:top w:val="single" w:color="000000" w:sz="8" w:space="0"/>
              <w:left w:val="single" w:color="000000" w:sz="8" w:space="0"/>
              <w:bottom w:val="single" w:color="000000" w:sz="8" w:space="0"/>
              <w:right w:val="single" w:color="000000" w:sz="8" w:space="0"/>
            </w:tcBorders>
            <w:shd w:val="clear" w:color="auto" w:fill="FFFFFF"/>
            <w:tcMar>
              <w:top w:w="0" w:type="dxa"/>
              <w:left w:w="57" w:type="dxa"/>
              <w:bottom w:w="0" w:type="dxa"/>
              <w:right w:w="57" w:type="dxa"/>
            </w:tcMar>
            <w:vAlign w:val="center"/>
          </w:tcPr>
          <w:p w14:paraId="3F5626A6">
            <w:pPr>
              <w:widowControl/>
              <w:spacing w:line="240" w:lineRule="exact"/>
              <w:jc w:val="left"/>
              <w:rPr>
                <w:rFonts w:ascii="Arial" w:hAnsi="Arial" w:cs="Arial"/>
                <w:kern w:val="0"/>
                <w:sz w:val="20"/>
              </w:rPr>
            </w:pPr>
            <w:r>
              <w:rPr>
                <w:rFonts w:hint="eastAsia" w:ascii="微软雅黑" w:hAnsi="微软雅黑" w:eastAsia="微软雅黑" w:cs="微软雅黑"/>
                <w:color w:val="000000"/>
                <w:sz w:val="20"/>
              </w:rPr>
              <w:t>3.2 页面设计美观</w:t>
            </w:r>
          </w:p>
        </w:tc>
        <w:tc>
          <w:tcPr>
            <w:tcW w:w="2324" w:type="dxa"/>
            <w:tcBorders>
              <w:top w:val="single" w:color="000000" w:sz="8" w:space="0"/>
              <w:left w:val="single" w:color="000000" w:sz="8" w:space="0"/>
              <w:bottom w:val="single" w:color="000000" w:sz="8" w:space="0"/>
              <w:right w:val="single" w:color="000000" w:sz="8" w:space="0"/>
            </w:tcBorders>
            <w:shd w:val="clear" w:color="auto" w:fill="FFFFFF"/>
            <w:tcMar>
              <w:top w:w="0" w:type="dxa"/>
              <w:left w:w="57" w:type="dxa"/>
              <w:bottom w:w="0" w:type="dxa"/>
              <w:right w:w="57" w:type="dxa"/>
            </w:tcMar>
            <w:vAlign w:val="center"/>
          </w:tcPr>
          <w:p w14:paraId="2544B4C6">
            <w:pPr>
              <w:widowControl/>
              <w:spacing w:line="240" w:lineRule="exact"/>
              <w:jc w:val="left"/>
              <w:rPr>
                <w:rFonts w:ascii="Arial" w:hAnsi="Arial" w:cs="Arial"/>
                <w:kern w:val="0"/>
                <w:sz w:val="20"/>
              </w:rPr>
            </w:pPr>
            <w:r>
              <w:rPr>
                <w:rFonts w:hint="eastAsia" w:ascii="微软雅黑" w:hAnsi="微软雅黑" w:eastAsia="微软雅黑" w:cs="微软雅黑"/>
                <w:color w:val="000000"/>
                <w:sz w:val="20"/>
              </w:rPr>
              <w:t xml:space="preserve">  1</w:t>
            </w:r>
            <w:r>
              <w:rPr>
                <w:rFonts w:ascii="微软雅黑" w:hAnsi="微软雅黑" w:eastAsia="微软雅黑" w:cs="微软雅黑"/>
                <w:color w:val="000000"/>
                <w:sz w:val="20"/>
              </w:rPr>
              <w:t>5</w:t>
            </w:r>
          </w:p>
        </w:tc>
      </w:tr>
    </w:tbl>
    <w:p w14:paraId="48D50C49">
      <w:pPr>
        <w:pStyle w:val="101"/>
        <w:spacing w:before="0" w:beforeAutospacing="0" w:after="0" w:afterAutospacing="0" w:line="480" w:lineRule="auto"/>
        <w:jc w:val="both"/>
        <w:rPr>
          <w:rFonts w:ascii="Times New Roman" w:hAnsi="Times New Roman" w:cs="Times New Roman"/>
          <w:b/>
          <w:color w:val="000000"/>
        </w:rPr>
      </w:pPr>
    </w:p>
    <w:bookmarkEnd w:id="1"/>
    <w:p w14:paraId="33DB01C4">
      <w:pPr>
        <w:spacing w:line="360" w:lineRule="auto"/>
        <w:rPr>
          <w:b/>
          <w:sz w:val="32"/>
        </w:rPr>
        <w:sectPr>
          <w:headerReference r:id="rId5" w:type="default"/>
          <w:pgSz w:w="11906" w:h="16838"/>
          <w:pgMar w:top="1440" w:right="1800" w:bottom="1440" w:left="1800" w:header="851" w:footer="992" w:gutter="0"/>
          <w:pgNumType w:fmt="upperRoman" w:start="1"/>
          <w:cols w:space="720" w:num="1"/>
          <w:docGrid w:type="lines" w:linePitch="312" w:charSpace="0"/>
        </w:sectPr>
      </w:pPr>
    </w:p>
    <w:p w14:paraId="7054718F">
      <w:pPr>
        <w:spacing w:before="312" w:beforeLines="100" w:after="624" w:afterLines="200" w:line="480" w:lineRule="auto"/>
        <w:jc w:val="center"/>
        <w:rPr>
          <w:b/>
          <w:color w:val="000000"/>
          <w:sz w:val="30"/>
          <w:szCs w:val="30"/>
        </w:rPr>
      </w:pPr>
      <w:r>
        <w:rPr>
          <w:rFonts w:hint="eastAsia"/>
          <w:b/>
          <w:color w:val="000000"/>
          <w:sz w:val="30"/>
          <w:szCs w:val="30"/>
        </w:rPr>
        <w:t>《Web全栈开发》课程考核成绩</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5"/>
        <w:gridCol w:w="4437"/>
      </w:tblGrid>
      <w:tr w14:paraId="18822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4644" w:type="dxa"/>
            <w:shd w:val="clear" w:color="auto" w:fill="auto"/>
            <w:vAlign w:val="center"/>
          </w:tcPr>
          <w:p w14:paraId="2D714879">
            <w:pPr>
              <w:jc w:val="center"/>
              <w:rPr>
                <w:rFonts w:ascii="宋体" w:hAnsi="宋体" w:cs="宋体"/>
                <w:sz w:val="24"/>
              </w:rPr>
            </w:pPr>
            <w:r>
              <w:rPr>
                <w:rFonts w:hint="eastAsia" w:ascii="宋体" w:hAnsi="宋体" w:cs="宋体"/>
                <w:sz w:val="24"/>
              </w:rPr>
              <w:t>项目成绩（6</w:t>
            </w:r>
            <w:r>
              <w:rPr>
                <w:rFonts w:ascii="宋体" w:hAnsi="宋体" w:cs="宋体"/>
                <w:sz w:val="24"/>
              </w:rPr>
              <w:t>0</w:t>
            </w:r>
            <w:r>
              <w:rPr>
                <w:rFonts w:hint="eastAsia" w:ascii="宋体" w:hAnsi="宋体" w:cs="宋体"/>
                <w:sz w:val="24"/>
              </w:rPr>
              <w:t>分）</w:t>
            </w:r>
          </w:p>
        </w:tc>
        <w:tc>
          <w:tcPr>
            <w:tcW w:w="5133" w:type="dxa"/>
            <w:shd w:val="clear" w:color="auto" w:fill="auto"/>
            <w:vAlign w:val="center"/>
          </w:tcPr>
          <w:p w14:paraId="5C786220">
            <w:pPr>
              <w:jc w:val="center"/>
              <w:rPr>
                <w:rFonts w:ascii="宋体" w:hAnsi="宋体" w:cs="宋体"/>
                <w:sz w:val="24"/>
              </w:rPr>
            </w:pPr>
          </w:p>
        </w:tc>
      </w:tr>
      <w:tr w14:paraId="5C2BA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4644" w:type="dxa"/>
            <w:shd w:val="clear" w:color="auto" w:fill="auto"/>
            <w:vAlign w:val="center"/>
          </w:tcPr>
          <w:p w14:paraId="6927D7E3">
            <w:pPr>
              <w:jc w:val="center"/>
              <w:rPr>
                <w:rFonts w:ascii="宋体" w:hAnsi="宋体" w:cs="宋体"/>
                <w:sz w:val="24"/>
              </w:rPr>
            </w:pPr>
            <w:r>
              <w:rPr>
                <w:rFonts w:hint="eastAsia" w:ascii="宋体" w:hAnsi="宋体" w:cs="宋体"/>
                <w:sz w:val="24"/>
              </w:rPr>
              <w:t>答辩成绩（4</w:t>
            </w:r>
            <w:r>
              <w:rPr>
                <w:rFonts w:ascii="宋体" w:hAnsi="宋体" w:cs="宋体"/>
                <w:sz w:val="24"/>
              </w:rPr>
              <w:t>0</w:t>
            </w:r>
            <w:r>
              <w:rPr>
                <w:rFonts w:hint="eastAsia" w:ascii="宋体" w:hAnsi="宋体" w:cs="宋体"/>
                <w:sz w:val="24"/>
              </w:rPr>
              <w:t>分）</w:t>
            </w:r>
          </w:p>
        </w:tc>
        <w:tc>
          <w:tcPr>
            <w:tcW w:w="5133" w:type="dxa"/>
            <w:shd w:val="clear" w:color="auto" w:fill="auto"/>
            <w:vAlign w:val="center"/>
          </w:tcPr>
          <w:p w14:paraId="2CF623C2">
            <w:pPr>
              <w:jc w:val="center"/>
              <w:rPr>
                <w:rFonts w:ascii="宋体" w:hAnsi="宋体" w:cs="宋体"/>
                <w:sz w:val="24"/>
              </w:rPr>
            </w:pPr>
          </w:p>
        </w:tc>
      </w:tr>
      <w:tr w14:paraId="77152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4644" w:type="dxa"/>
            <w:shd w:val="clear" w:color="auto" w:fill="auto"/>
            <w:vAlign w:val="center"/>
          </w:tcPr>
          <w:p w14:paraId="2BC34B46">
            <w:pPr>
              <w:jc w:val="center"/>
              <w:rPr>
                <w:rFonts w:ascii="宋体" w:hAnsi="宋体" w:cs="宋体"/>
                <w:sz w:val="24"/>
              </w:rPr>
            </w:pPr>
            <w:r>
              <w:rPr>
                <w:rFonts w:hint="eastAsia" w:ascii="宋体" w:hAnsi="宋体" w:cs="宋体"/>
                <w:sz w:val="24"/>
              </w:rPr>
              <w:t>期末总成绩</w:t>
            </w:r>
          </w:p>
        </w:tc>
        <w:tc>
          <w:tcPr>
            <w:tcW w:w="5133" w:type="dxa"/>
            <w:shd w:val="clear" w:color="auto" w:fill="auto"/>
            <w:vAlign w:val="center"/>
          </w:tcPr>
          <w:p w14:paraId="39A2B2F3">
            <w:pPr>
              <w:jc w:val="center"/>
              <w:rPr>
                <w:rFonts w:ascii="宋体" w:hAnsi="宋体" w:cs="宋体"/>
                <w:sz w:val="24"/>
              </w:rPr>
            </w:pPr>
          </w:p>
        </w:tc>
      </w:tr>
      <w:tr w14:paraId="73B2B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90" w:hRule="atLeast"/>
        </w:trPr>
        <w:tc>
          <w:tcPr>
            <w:tcW w:w="9777" w:type="dxa"/>
            <w:gridSpan w:val="2"/>
            <w:shd w:val="clear" w:color="auto" w:fill="auto"/>
          </w:tcPr>
          <w:p w14:paraId="39968707">
            <w:pPr>
              <w:spacing w:before="312" w:beforeLines="100" w:after="312" w:afterLines="100" w:line="360" w:lineRule="auto"/>
              <w:rPr>
                <w:b/>
                <w:sz w:val="24"/>
              </w:rPr>
            </w:pPr>
            <w:r>
              <w:rPr>
                <w:rFonts w:hint="eastAsia"/>
                <w:b/>
                <w:sz w:val="24"/>
              </w:rPr>
              <w:t>答辩评语：</w:t>
            </w:r>
          </w:p>
          <w:p w14:paraId="544C41D3">
            <w:pPr>
              <w:spacing w:line="360" w:lineRule="auto"/>
              <w:ind w:firstLine="480" w:firstLineChars="200"/>
              <w:rPr>
                <w:rFonts w:ascii="宋体" w:hAnsi="宋体" w:cs="宋体"/>
                <w:sz w:val="24"/>
              </w:rPr>
            </w:pPr>
            <w:r>
              <w:rPr>
                <w:rFonts w:hint="eastAsia" w:ascii="宋体" w:hAnsi="宋体"/>
                <w:kern w:val="0"/>
                <w:sz w:val="24"/>
                <w:szCs w:val="21"/>
              </w:rPr>
              <w:t>提交物内容（完整、较完整、基本完整、不完整），目录结构（正确、较正确、基本正确、不正确）；项目、代码命名（符合规范、较符合规范、基本符合规范、不规范），代码注释（完整、较完整、基本完整、不完整），可读性（好、较好、尚可、差）；技术应用方面（全面、较全面、基本合格、有欠缺）；程序功能（完整、较完整、基本完整、不完整），页面（美观、较美观、设计尚可、不美观），演示过程（顺畅、较顺畅、基本顺畅、不顺畅），问题回答（正确、较正确、基本正确、错误较多），思路（清晰、较清晰、基本清晰、不清晰），概念（清楚、较清楚、基本清楚、不清楚）。</w:t>
            </w:r>
          </w:p>
        </w:tc>
      </w:tr>
    </w:tbl>
    <w:p w14:paraId="431C4FF7">
      <w:pPr>
        <w:spacing w:line="360" w:lineRule="auto"/>
        <w:rPr>
          <w:b/>
          <w:sz w:val="32"/>
        </w:rPr>
      </w:pPr>
    </w:p>
    <w:p w14:paraId="373D0D08">
      <w:pPr>
        <w:spacing w:line="360" w:lineRule="auto"/>
        <w:rPr>
          <w:b/>
          <w:sz w:val="32"/>
        </w:rPr>
        <w:sectPr>
          <w:pgSz w:w="11906" w:h="16838"/>
          <w:pgMar w:top="1440" w:right="1800" w:bottom="1440" w:left="1800" w:header="851" w:footer="992" w:gutter="0"/>
          <w:pgNumType w:fmt="upperRoman" w:start="1"/>
          <w:cols w:space="720" w:num="1"/>
          <w:docGrid w:type="lines" w:linePitch="312" w:charSpace="0"/>
        </w:sectPr>
      </w:pPr>
    </w:p>
    <w:p w14:paraId="7B0ABBE8">
      <w:pPr>
        <w:widowControl/>
        <w:tabs>
          <w:tab w:val="center" w:pos="4677"/>
          <w:tab w:val="right" w:pos="9354"/>
        </w:tabs>
        <w:spacing w:before="800" w:after="400" w:line="400" w:lineRule="exact"/>
        <w:jc w:val="center"/>
        <w:rPr>
          <w:rFonts w:cs="宋体"/>
          <w:b/>
          <w:bCs/>
          <w:sz w:val="30"/>
          <w:szCs w:val="21"/>
        </w:rPr>
      </w:pPr>
      <w:r>
        <w:rPr>
          <w:rFonts w:hint="eastAsia" w:cs="宋体"/>
          <w:b/>
          <w:bCs/>
          <w:sz w:val="30"/>
          <w:szCs w:val="21"/>
        </w:rPr>
        <w:t>目  录</w:t>
      </w:r>
    </w:p>
    <w:p w14:paraId="36BC72A2">
      <w:pPr>
        <w:pStyle w:val="18"/>
        <w:tabs>
          <w:tab w:val="right" w:leader="dot" w:pos="9354"/>
        </w:tabs>
        <w:adjustRightInd w:val="0"/>
        <w:spacing w:before="120"/>
        <w:jc w:val="left"/>
        <w:rPr>
          <w:rFonts w:hint="default" w:ascii="Times New Roman" w:hAnsi="Times New Roman" w:eastAsia="宋体" w:cs="Times New Roman"/>
          <w:b/>
          <w:bCs/>
          <w:color w:val="auto"/>
          <w:kern w:val="0"/>
          <w:sz w:val="30"/>
          <w:szCs w:val="30"/>
          <w:lang w:val="zh-CN" w:bidi="zh-CN"/>
        </w:rPr>
      </w:pPr>
      <w:r>
        <w:rPr>
          <w:rFonts w:hint="default" w:ascii="Times New Roman" w:hAnsi="Times New Roman" w:eastAsia="宋体" w:cs="Times New Roman"/>
          <w:b/>
          <w:bCs/>
          <w:color w:val="auto"/>
          <w:kern w:val="0"/>
          <w:sz w:val="30"/>
          <w:szCs w:val="30"/>
          <w:lang w:val="zh-CN" w:bidi="zh-CN"/>
        </w:rPr>
        <w:t>第1章 选题说明</w:t>
      </w:r>
      <w:r>
        <w:rPr>
          <w:rFonts w:hint="default" w:ascii="Times New Roman" w:hAnsi="Times New Roman" w:eastAsia="宋体" w:cs="Times New Roman"/>
          <w:b/>
          <w:bCs/>
          <w:color w:val="auto"/>
          <w:kern w:val="0"/>
          <w:sz w:val="30"/>
          <w:szCs w:val="30"/>
          <w:lang w:val="zh-CN" w:bidi="zh-CN"/>
        </w:rPr>
        <w:tab/>
      </w:r>
      <w:r>
        <w:rPr>
          <w:rFonts w:hint="default" w:ascii="Times New Roman" w:hAnsi="Times New Roman" w:eastAsia="宋体" w:cs="Times New Roman"/>
          <w:b/>
          <w:bCs/>
          <w:color w:val="auto"/>
          <w:kern w:val="0"/>
          <w:sz w:val="30"/>
          <w:szCs w:val="30"/>
          <w:lang w:val="zh-CN" w:bidi="zh-CN"/>
        </w:rPr>
        <w:t>1</w:t>
      </w:r>
    </w:p>
    <w:p w14:paraId="3322A9A2">
      <w:pPr>
        <w:pStyle w:val="18"/>
        <w:tabs>
          <w:tab w:val="right" w:leader="dot" w:pos="9354"/>
        </w:tabs>
        <w:adjustRightInd w:val="0"/>
        <w:spacing w:before="120"/>
        <w:jc w:val="left"/>
        <w:rPr>
          <w:rFonts w:hint="default" w:ascii="Times New Roman" w:hAnsi="Times New Roman" w:eastAsia="宋体" w:cs="Times New Roman"/>
          <w:b/>
          <w:bCs/>
          <w:color w:val="auto"/>
          <w:kern w:val="0"/>
          <w:sz w:val="30"/>
          <w:szCs w:val="30"/>
          <w:lang w:val="zh-CN" w:bidi="zh-CN"/>
        </w:rPr>
      </w:pPr>
      <w:r>
        <w:rPr>
          <w:rFonts w:hint="default" w:ascii="Times New Roman" w:hAnsi="Times New Roman" w:eastAsia="宋体" w:cs="Times New Roman"/>
          <w:b/>
          <w:bCs/>
          <w:color w:val="auto"/>
          <w:kern w:val="0"/>
          <w:sz w:val="30"/>
          <w:szCs w:val="30"/>
          <w:lang w:val="zh-CN" w:bidi="zh-CN"/>
        </w:rPr>
        <w:t>第2章 系统设计</w:t>
      </w:r>
      <w:r>
        <w:rPr>
          <w:rFonts w:hint="default" w:ascii="Times New Roman" w:hAnsi="Times New Roman" w:eastAsia="宋体" w:cs="Times New Roman"/>
          <w:b/>
          <w:bCs/>
          <w:color w:val="auto"/>
          <w:kern w:val="0"/>
          <w:sz w:val="30"/>
          <w:szCs w:val="30"/>
          <w:lang w:val="zh-CN" w:bidi="zh-CN"/>
        </w:rPr>
        <w:tab/>
      </w:r>
      <w:r>
        <w:rPr>
          <w:rFonts w:hint="default" w:ascii="Times New Roman" w:hAnsi="Times New Roman" w:eastAsia="宋体" w:cs="Times New Roman"/>
          <w:b/>
          <w:bCs/>
          <w:color w:val="auto"/>
          <w:kern w:val="0"/>
          <w:sz w:val="30"/>
          <w:szCs w:val="30"/>
          <w:lang w:val="zh-CN" w:bidi="zh-CN"/>
        </w:rPr>
        <w:t>2</w:t>
      </w:r>
    </w:p>
    <w:p w14:paraId="3C52B372">
      <w:pPr>
        <w:pStyle w:val="21"/>
        <w:tabs>
          <w:tab w:val="right" w:leader="dot" w:pos="9354"/>
        </w:tabs>
        <w:spacing w:line="400" w:lineRule="exact"/>
        <w:ind w:left="0" w:leftChars="0" w:firstLine="480" w:firstLineChars="200"/>
        <w:jc w:val="left"/>
        <w:rPr>
          <w:rFonts w:hint="default" w:ascii="Times New Roman" w:hAnsi="Times New Roman" w:eastAsia="宋体" w:cs="Times New Roman"/>
          <w:color w:val="auto"/>
          <w:kern w:val="0"/>
          <w:sz w:val="24"/>
          <w:szCs w:val="22"/>
          <w:lang w:val="zh-CN" w:bidi="zh-CN"/>
        </w:rPr>
      </w:pPr>
      <w:r>
        <w:rPr>
          <w:rFonts w:hint="default" w:ascii="Times New Roman" w:hAnsi="Times New Roman" w:eastAsia="宋体" w:cs="Times New Roman"/>
          <w:color w:val="auto"/>
          <w:kern w:val="0"/>
          <w:sz w:val="24"/>
          <w:szCs w:val="22"/>
          <w:lang w:val="zh-CN" w:bidi="zh-CN"/>
        </w:rPr>
        <w:t>2.1  体系架构设计</w:t>
      </w:r>
      <w:r>
        <w:rPr>
          <w:rFonts w:hint="default" w:ascii="Times New Roman" w:hAnsi="Times New Roman" w:eastAsia="宋体" w:cs="Times New Roman"/>
          <w:color w:val="auto"/>
          <w:kern w:val="0"/>
          <w:sz w:val="24"/>
          <w:szCs w:val="22"/>
          <w:lang w:val="zh-CN" w:bidi="zh-CN"/>
        </w:rPr>
        <w:tab/>
      </w:r>
      <w:r>
        <w:rPr>
          <w:rFonts w:hint="default" w:ascii="Times New Roman" w:hAnsi="Times New Roman" w:eastAsia="宋体" w:cs="Times New Roman"/>
          <w:color w:val="auto"/>
          <w:kern w:val="0"/>
          <w:sz w:val="24"/>
          <w:szCs w:val="22"/>
          <w:lang w:val="zh-CN" w:bidi="zh-CN"/>
        </w:rPr>
        <w:t>2</w:t>
      </w:r>
    </w:p>
    <w:p w14:paraId="43DD5992">
      <w:pPr>
        <w:pStyle w:val="21"/>
        <w:tabs>
          <w:tab w:val="right" w:leader="dot" w:pos="9354"/>
        </w:tabs>
        <w:spacing w:line="400" w:lineRule="exact"/>
        <w:ind w:left="0" w:leftChars="0" w:firstLine="480" w:firstLineChars="200"/>
        <w:jc w:val="left"/>
        <w:rPr>
          <w:rFonts w:hint="default" w:ascii="Times New Roman" w:hAnsi="Times New Roman" w:eastAsia="宋体" w:cs="Times New Roman"/>
          <w:color w:val="auto"/>
          <w:kern w:val="0"/>
          <w:sz w:val="24"/>
          <w:szCs w:val="22"/>
          <w:lang w:val="zh-CN" w:bidi="zh-CN"/>
        </w:rPr>
      </w:pPr>
      <w:r>
        <w:rPr>
          <w:rFonts w:hint="default" w:ascii="Times New Roman" w:hAnsi="Times New Roman" w:eastAsia="宋体" w:cs="Times New Roman"/>
          <w:color w:val="auto"/>
          <w:kern w:val="0"/>
          <w:sz w:val="24"/>
          <w:szCs w:val="22"/>
          <w:lang w:val="zh-CN" w:bidi="zh-CN"/>
        </w:rPr>
        <w:t>2.2  功能详细设计</w:t>
      </w:r>
      <w:r>
        <w:rPr>
          <w:rFonts w:hint="default" w:ascii="Times New Roman" w:hAnsi="Times New Roman" w:eastAsia="宋体" w:cs="Times New Roman"/>
          <w:color w:val="auto"/>
          <w:kern w:val="0"/>
          <w:sz w:val="24"/>
          <w:szCs w:val="22"/>
          <w:lang w:val="zh-CN" w:bidi="zh-CN"/>
        </w:rPr>
        <w:tab/>
      </w:r>
      <w:r>
        <w:rPr>
          <w:rFonts w:hint="default" w:ascii="Times New Roman" w:hAnsi="Times New Roman" w:eastAsia="宋体" w:cs="Times New Roman"/>
          <w:color w:val="auto"/>
          <w:kern w:val="0"/>
          <w:sz w:val="24"/>
          <w:szCs w:val="22"/>
          <w:lang w:val="zh-CN" w:bidi="zh-CN"/>
        </w:rPr>
        <w:t>6</w:t>
      </w:r>
    </w:p>
    <w:p w14:paraId="01A8C721">
      <w:pPr>
        <w:pStyle w:val="18"/>
        <w:tabs>
          <w:tab w:val="right" w:leader="dot" w:pos="9354"/>
        </w:tabs>
        <w:adjustRightInd w:val="0"/>
        <w:spacing w:before="120"/>
        <w:jc w:val="left"/>
        <w:rPr>
          <w:rFonts w:hint="default" w:ascii="Times New Roman" w:hAnsi="Times New Roman" w:eastAsia="宋体" w:cs="Times New Roman"/>
          <w:b/>
          <w:bCs/>
          <w:color w:val="auto"/>
          <w:kern w:val="0"/>
          <w:sz w:val="30"/>
          <w:szCs w:val="30"/>
          <w:lang w:val="zh-CN" w:bidi="zh-CN"/>
        </w:rPr>
      </w:pPr>
      <w:r>
        <w:rPr>
          <w:rFonts w:hint="default" w:ascii="Times New Roman" w:hAnsi="Times New Roman" w:eastAsia="宋体" w:cs="Times New Roman"/>
          <w:b/>
          <w:bCs/>
          <w:color w:val="auto"/>
          <w:kern w:val="0"/>
          <w:sz w:val="30"/>
          <w:szCs w:val="30"/>
          <w:lang w:val="zh-CN" w:bidi="zh-CN"/>
        </w:rPr>
        <w:t>第3章 系统实现</w:t>
      </w:r>
      <w:r>
        <w:rPr>
          <w:rFonts w:hint="default" w:ascii="Times New Roman" w:hAnsi="Times New Roman" w:eastAsia="宋体" w:cs="Times New Roman"/>
          <w:b/>
          <w:bCs/>
          <w:color w:val="auto"/>
          <w:kern w:val="0"/>
          <w:sz w:val="30"/>
          <w:szCs w:val="30"/>
          <w:lang w:val="zh-CN" w:bidi="zh-CN"/>
        </w:rPr>
        <w:tab/>
      </w:r>
      <w:r>
        <w:rPr>
          <w:rFonts w:hint="default" w:ascii="Times New Roman" w:hAnsi="Times New Roman" w:eastAsia="宋体" w:cs="Times New Roman"/>
          <w:b/>
          <w:bCs/>
          <w:color w:val="auto"/>
          <w:kern w:val="0"/>
          <w:sz w:val="30"/>
          <w:szCs w:val="30"/>
          <w:lang w:val="zh-CN" w:bidi="zh-CN"/>
        </w:rPr>
        <w:t>9</w:t>
      </w:r>
    </w:p>
    <w:p w14:paraId="15D8EEC9">
      <w:pPr>
        <w:pStyle w:val="21"/>
        <w:tabs>
          <w:tab w:val="right" w:leader="dot" w:pos="9354"/>
        </w:tabs>
        <w:spacing w:line="400" w:lineRule="exact"/>
        <w:ind w:left="0" w:leftChars="0" w:firstLine="480" w:firstLineChars="200"/>
        <w:jc w:val="left"/>
        <w:rPr>
          <w:rFonts w:hint="default" w:ascii="Times New Roman" w:hAnsi="Times New Roman" w:eastAsia="宋体" w:cs="Times New Roman"/>
          <w:color w:val="auto"/>
          <w:kern w:val="0"/>
          <w:sz w:val="24"/>
          <w:szCs w:val="22"/>
          <w:lang w:val="zh-CN" w:bidi="zh-CN"/>
        </w:rPr>
      </w:pPr>
      <w:r>
        <w:rPr>
          <w:rFonts w:hint="default" w:ascii="Times New Roman" w:hAnsi="Times New Roman" w:eastAsia="宋体" w:cs="Times New Roman"/>
          <w:color w:val="auto"/>
          <w:kern w:val="0"/>
          <w:sz w:val="24"/>
          <w:szCs w:val="22"/>
          <w:lang w:val="zh-CN" w:bidi="zh-CN"/>
        </w:rPr>
        <w:t>3.1  API Key 管理</w:t>
      </w:r>
      <w:r>
        <w:rPr>
          <w:rFonts w:hint="default" w:ascii="Times New Roman" w:hAnsi="Times New Roman" w:eastAsia="宋体" w:cs="Times New Roman"/>
          <w:color w:val="auto"/>
          <w:kern w:val="0"/>
          <w:sz w:val="24"/>
          <w:szCs w:val="22"/>
          <w:lang w:val="zh-CN" w:bidi="zh-CN"/>
        </w:rPr>
        <w:tab/>
      </w:r>
      <w:r>
        <w:rPr>
          <w:rFonts w:hint="default" w:ascii="Times New Roman" w:hAnsi="Times New Roman" w:eastAsia="宋体" w:cs="Times New Roman"/>
          <w:color w:val="auto"/>
          <w:kern w:val="0"/>
          <w:sz w:val="24"/>
          <w:szCs w:val="22"/>
          <w:lang w:val="zh-CN" w:bidi="zh-CN"/>
        </w:rPr>
        <w:t>9</w:t>
      </w:r>
    </w:p>
    <w:p w14:paraId="0C8C885F">
      <w:pPr>
        <w:pStyle w:val="21"/>
        <w:tabs>
          <w:tab w:val="right" w:leader="dot" w:pos="9354"/>
        </w:tabs>
        <w:spacing w:line="400" w:lineRule="exact"/>
        <w:ind w:left="0" w:leftChars="0" w:firstLine="480" w:firstLineChars="200"/>
        <w:jc w:val="left"/>
        <w:rPr>
          <w:rFonts w:hint="default" w:ascii="Times New Roman" w:hAnsi="Times New Roman" w:eastAsia="宋体" w:cs="Times New Roman"/>
          <w:color w:val="auto"/>
          <w:kern w:val="0"/>
          <w:sz w:val="24"/>
          <w:szCs w:val="22"/>
          <w:lang w:val="zh-CN" w:bidi="zh-CN"/>
        </w:rPr>
      </w:pPr>
      <w:r>
        <w:rPr>
          <w:rFonts w:hint="default" w:ascii="Times New Roman" w:hAnsi="Times New Roman" w:eastAsia="宋体" w:cs="Times New Roman"/>
          <w:color w:val="auto"/>
          <w:kern w:val="0"/>
          <w:sz w:val="24"/>
          <w:szCs w:val="22"/>
          <w:lang w:val="zh-CN" w:bidi="zh-CN"/>
        </w:rPr>
        <w:t>3.2  统一转发与数据统计</w:t>
      </w:r>
      <w:r>
        <w:rPr>
          <w:rFonts w:hint="default" w:ascii="Times New Roman" w:hAnsi="Times New Roman" w:eastAsia="宋体" w:cs="Times New Roman"/>
          <w:color w:val="auto"/>
          <w:kern w:val="0"/>
          <w:sz w:val="24"/>
          <w:szCs w:val="22"/>
          <w:lang w:val="zh-CN" w:bidi="zh-CN"/>
        </w:rPr>
        <w:tab/>
      </w:r>
      <w:r>
        <w:rPr>
          <w:rFonts w:hint="default" w:ascii="Times New Roman" w:hAnsi="Times New Roman" w:eastAsia="宋体" w:cs="Times New Roman"/>
          <w:color w:val="auto"/>
          <w:kern w:val="0"/>
          <w:sz w:val="24"/>
          <w:szCs w:val="22"/>
          <w:lang w:val="zh-CN" w:bidi="zh-CN"/>
        </w:rPr>
        <w:t>11</w:t>
      </w:r>
    </w:p>
    <w:p w14:paraId="090E3888">
      <w:pPr>
        <w:pStyle w:val="18"/>
        <w:tabs>
          <w:tab w:val="right" w:leader="dot" w:pos="9354"/>
        </w:tabs>
        <w:adjustRightInd w:val="0"/>
        <w:spacing w:before="120"/>
        <w:jc w:val="left"/>
        <w:rPr>
          <w:rFonts w:hint="default" w:ascii="Times New Roman" w:hAnsi="Times New Roman" w:eastAsia="宋体" w:cs="Times New Roman"/>
          <w:b/>
          <w:bCs/>
          <w:color w:val="auto"/>
          <w:kern w:val="0"/>
          <w:sz w:val="30"/>
          <w:szCs w:val="30"/>
          <w:lang w:val="zh-CN" w:bidi="zh-CN"/>
        </w:rPr>
      </w:pPr>
      <w:r>
        <w:rPr>
          <w:rFonts w:hint="default" w:ascii="Times New Roman" w:hAnsi="Times New Roman" w:eastAsia="宋体" w:cs="Times New Roman"/>
          <w:b/>
          <w:bCs/>
          <w:color w:val="auto"/>
          <w:kern w:val="0"/>
          <w:sz w:val="30"/>
          <w:szCs w:val="30"/>
          <w:lang w:val="zh-CN" w:bidi="zh-CN"/>
        </w:rPr>
        <w:t>结论</w:t>
      </w:r>
      <w:r>
        <w:rPr>
          <w:rFonts w:hint="default" w:ascii="Times New Roman" w:hAnsi="Times New Roman" w:eastAsia="宋体" w:cs="Times New Roman"/>
          <w:b/>
          <w:bCs/>
          <w:color w:val="auto"/>
          <w:kern w:val="0"/>
          <w:sz w:val="30"/>
          <w:szCs w:val="30"/>
          <w:lang w:val="zh-CN" w:bidi="zh-CN"/>
        </w:rPr>
        <w:tab/>
      </w:r>
      <w:r>
        <w:rPr>
          <w:rFonts w:hint="default" w:ascii="Times New Roman" w:hAnsi="Times New Roman" w:eastAsia="宋体" w:cs="Times New Roman"/>
          <w:b/>
          <w:bCs/>
          <w:color w:val="auto"/>
          <w:kern w:val="0"/>
          <w:sz w:val="30"/>
          <w:szCs w:val="30"/>
          <w:lang w:val="zh-CN" w:bidi="zh-CN"/>
        </w:rPr>
        <w:t>13</w:t>
      </w:r>
    </w:p>
    <w:p w14:paraId="26F73F98">
      <w:pPr>
        <w:pStyle w:val="18"/>
        <w:tabs>
          <w:tab w:val="right" w:leader="dot" w:pos="9354"/>
        </w:tabs>
        <w:adjustRightInd w:val="0"/>
        <w:spacing w:before="120"/>
        <w:jc w:val="left"/>
        <w:rPr>
          <w:rFonts w:hint="default" w:ascii="Times New Roman" w:hAnsi="Times New Roman" w:eastAsia="宋体" w:cs="Times New Roman"/>
          <w:b/>
          <w:bCs/>
          <w:color w:val="auto"/>
          <w:kern w:val="0"/>
          <w:sz w:val="30"/>
          <w:szCs w:val="30"/>
          <w:lang w:val="zh-CN" w:bidi="zh-CN"/>
        </w:rPr>
      </w:pPr>
      <w:r>
        <w:rPr>
          <w:rFonts w:hint="default" w:ascii="Times New Roman" w:hAnsi="Times New Roman" w:eastAsia="宋体" w:cs="Times New Roman"/>
          <w:b/>
          <w:bCs/>
          <w:color w:val="auto"/>
          <w:kern w:val="0"/>
          <w:sz w:val="30"/>
          <w:szCs w:val="30"/>
          <w:lang w:val="zh-CN" w:bidi="zh-CN"/>
        </w:rPr>
        <w:t>附件：答辩纪录</w:t>
      </w:r>
      <w:r>
        <w:rPr>
          <w:rFonts w:hint="default" w:ascii="Times New Roman" w:hAnsi="Times New Roman" w:eastAsia="宋体" w:cs="Times New Roman"/>
          <w:b/>
          <w:bCs/>
          <w:color w:val="auto"/>
          <w:kern w:val="0"/>
          <w:sz w:val="30"/>
          <w:szCs w:val="30"/>
          <w:lang w:val="zh-CN" w:bidi="zh-CN"/>
        </w:rPr>
        <w:tab/>
      </w:r>
      <w:r>
        <w:rPr>
          <w:rFonts w:hint="default" w:ascii="Times New Roman" w:hAnsi="Times New Roman" w:eastAsia="宋体" w:cs="Times New Roman"/>
          <w:b/>
          <w:bCs/>
          <w:color w:val="auto"/>
          <w:kern w:val="0"/>
          <w:sz w:val="30"/>
          <w:szCs w:val="30"/>
          <w:lang w:val="zh-CN" w:bidi="zh-CN"/>
        </w:rPr>
        <w:t>14</w:t>
      </w:r>
    </w:p>
    <w:p w14:paraId="07C28EBF">
      <w:pPr>
        <w:pStyle w:val="18"/>
        <w:tabs>
          <w:tab w:val="right" w:leader="dot" w:pos="9354"/>
        </w:tabs>
        <w:adjustRightInd w:val="0"/>
        <w:spacing w:before="120"/>
        <w:jc w:val="left"/>
        <w:rPr>
          <w:szCs w:val="32"/>
        </w:rPr>
        <w:sectPr>
          <w:headerReference r:id="rId6" w:type="default"/>
          <w:footerReference r:id="rId7" w:type="default"/>
          <w:pgSz w:w="11906" w:h="16838"/>
          <w:pgMar w:top="1440" w:right="1800" w:bottom="1440" w:left="1800" w:header="851" w:footer="992" w:gutter="0"/>
          <w:pgNumType w:start="1"/>
          <w:cols w:space="720" w:num="1"/>
          <w:docGrid w:type="lines" w:linePitch="312" w:charSpace="0"/>
        </w:sectPr>
      </w:pPr>
    </w:p>
    <w:p w14:paraId="30B2AD4B">
      <w:pPr>
        <w:pStyle w:val="2"/>
        <w:keepNext/>
        <w:pageBreakBefore w:val="0"/>
      </w:pPr>
      <w:r>
        <w:t>第1章 选题说明</w:t>
      </w:r>
    </w:p>
    <w:p w14:paraId="706A0390">
      <w:pPr>
        <w:pStyle w:val="5"/>
        <w:widowControl/>
      </w:pPr>
      <w:r>
        <w:t>随着生成式人工智能快速发展，OpenAI、Anthropic、Google、DeepSeek、阿里云百炼等服务商陆续开放模型接口。开发者在实际使用中往往需要分别保存多组 API Key，并按照不同服务商的地址、鉴权方式和请求结构编写调用代码。密钥分散在配置文件、浏览器或个人笔记中，不仅增加了维护成本，也容易因误上传、明文存储或越权访问造成安全风险。同时，不同模型的调用次数、Token 用量、响应耗时和失败原因缺少统一记录，给后续费用评估和运行分析带来困难。</w:t>
      </w:r>
    </w:p>
    <w:p w14:paraId="1315389E">
      <w:pPr>
        <w:pStyle w:val="5"/>
        <w:widowControl/>
      </w:pPr>
      <w:r>
        <w:t>针对上述问题，本项目设计并实现 KeyBridge AI，即 AI API 密钥管理与统一转发平台。平台将用户身份与上游密钥分离：用户通过 JWT 登录系统，上游 API Key 由后端使用 AES-256-GCM 加密后写入 MySQL，前端与接口响应只展示后四位脱敏信息。调用时，后端依据 keyId 校验资源归属，在内存中临时解密密钥，并通过统一接口转发到 Mock 客户端或 OpenAI Compatible 服务。该设计能够减少完整密钥的暴露范围，形成集中、安全、可审计的密钥管理方式。</w:t>
      </w:r>
    </w:p>
    <w:p w14:paraId="27A20A3B">
      <w:pPr>
        <w:pStyle w:val="5"/>
        <w:widowControl/>
      </w:pPr>
      <w:r>
        <w:t>系统同时实现 Redis 双维度限流、调用日志、每日聚合统计、模型广场、价格维护、钱包充值和管理员运营看板等功能。普通用户只能管理自己的 Key、调用记录与余额，管理员可以维护用户、模型价格、充值订单并查看全站脱敏数据。项目采用 Spring Boot 与 Vue 3 前后端分离架构，既覆盖了 Web 全栈课程要求的注册登录、增删改查、权限控制、接口开发和可视化，也体现了数据加密、限流保护与统一网关等软件工程实践。</w:t>
      </w:r>
    </w:p>
    <w:p w14:paraId="08985581">
      <w:pPr>
        <w:pStyle w:val="2"/>
        <w:jc w:val="center"/>
        <w:sectPr>
          <w:headerReference r:id="rId8" w:type="default"/>
          <w:footerReference r:id="rId9" w:type="default"/>
          <w:pgSz w:w="11906" w:h="16838"/>
          <w:pgMar w:top="1440" w:right="1800" w:bottom="1440" w:left="1800" w:header="851" w:footer="992" w:gutter="0"/>
          <w:pgNumType w:start="1"/>
          <w:cols w:space="720" w:num="1"/>
          <w:docGrid w:type="lines" w:linePitch="312" w:charSpace="0"/>
        </w:sectPr>
      </w:pPr>
    </w:p>
    <w:p w14:paraId="046B8F9C">
      <w:pPr>
        <w:pStyle w:val="2"/>
        <w:keepNext/>
        <w:pageBreakBefore w:val="0"/>
      </w:pPr>
      <w:r>
        <w:t>第2章 系统设计</w:t>
      </w:r>
    </w:p>
    <w:p w14:paraId="4BA58C26">
      <w:pPr>
        <w:pStyle w:val="5"/>
        <w:widowControl/>
      </w:pPr>
      <w:r>
        <w:t>系统设计阶段需要将业务目标转化为可实现的技术方案。本章从整体架构、功能划分、数据库关系和核心业务流程四个方面展开设计。设计过程中遵循高内聚、低耦合和最小权限原则，将身份认证、密钥管理、统一转发、限流、日志与统计划分为相对独立的模块，并通过统一响应对象和清晰的 Service 边界完成协作。</w:t>
      </w:r>
    </w:p>
    <w:p w14:paraId="7DF060C9">
      <w:pPr>
        <w:pStyle w:val="3"/>
        <w:keepNext/>
        <w:pageBreakBefore w:val="0"/>
      </w:pPr>
      <w:r>
        <w:t>2.1  体系架构设计</w:t>
      </w:r>
    </w:p>
    <w:p w14:paraId="5F5894E0">
      <w:pPr>
        <w:pStyle w:val="4"/>
        <w:keepNext/>
        <w:pageBreakBefore w:val="0"/>
      </w:pPr>
      <w:r>
        <w:t>2.1.1  整体架构设计</w:t>
      </w:r>
    </w:p>
    <w:p w14:paraId="545990F5">
      <w:pPr>
        <w:pStyle w:val="5"/>
        <w:widowControl/>
      </w:pPr>
      <w:r>
        <w:t>系统采用前后端分离的分层架构。表现层使用 Vue 3、TypeScript、Vite 和 Element Plus 构建，Vue Router 负责页面路由与权限守卫，Pinia 保存登录状态，Axios 对 RESTful API 进行统一封装，ECharts 用于展示调用趋势和排行。前端只持有 JWT 与脱敏业务数据，不接触数据库中的密钥密文和上游完整密钥。</w:t>
      </w:r>
    </w:p>
    <w:p w14:paraId="41BCBC27">
      <w:pPr>
        <w:pStyle w:val="5"/>
        <w:widowControl/>
      </w:pPr>
      <w:r>
        <w:t>后端基于 Java 21 和 Spring Boot 3.5.7 实现。Spring Security 与 JWT 过滤器完成无状态身份认证，Controller 负责接收请求，Service 承担权限校验与业务编排，MyBatis-Plus Mapper 完成数据库访问。统一转发服务通过 ChatProxyClient 接口隔离 Mock 和 OpenAI Compatible 两种实现，使答辩环境无需购买真实模型额度也能演示完整调用链路。</w:t>
      </w:r>
    </w:p>
    <w:p w14:paraId="4A9E6B9C">
      <w:pPr>
        <w:pStyle w:val="5"/>
        <w:widowControl/>
      </w:pPr>
      <w:r>
        <w:t>数据层由 MySQL 与 Redis 组成。MySQL 保存用户、服务商、加密密钥、模型、日志、聚合统计和钱包订单等持久化数据；Redis 通过 Lua 脚本原子检查用户每日额度与单 Key 每分钟额度。系统还预留真实上游 AI 服务，部署时只需切换 PROXY_MODE 并配置服务商 Base URL 即可接入。整体架构如图2-1所示。</w:t>
      </w:r>
    </w:p>
    <w:p w14:paraId="4E240856">
      <w:pPr>
        <w:keepNext/>
        <w:jc w:val="center"/>
      </w:pPr>
      <w:r>
        <w:drawing>
          <wp:inline distT="0" distB="0" distL="114300" distR="114300">
            <wp:extent cx="5623560" cy="3162935"/>
            <wp:effectExtent l="0" t="0" r="254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623560" cy="3163252"/>
                    </a:xfrm>
                    <a:prstGeom prst="rect">
                      <a:avLst/>
                    </a:prstGeom>
                  </pic:spPr>
                </pic:pic>
              </a:graphicData>
            </a:graphic>
          </wp:inline>
        </w:drawing>
      </w:r>
    </w:p>
    <w:p w14:paraId="69FC6333">
      <w:pPr>
        <w:pStyle w:val="103"/>
        <w:jc w:val="center"/>
      </w:pPr>
      <w:r>
        <w:t>图2-1  整体架构设计图</w:t>
      </w:r>
    </w:p>
    <w:p w14:paraId="4B10E3A5">
      <w:pPr>
        <w:pStyle w:val="4"/>
        <w:keepNext/>
        <w:pageBreakBefore w:val="0"/>
      </w:pPr>
      <w:r>
        <w:t>2.1.2  功能架构设计</w:t>
      </w:r>
    </w:p>
    <w:p w14:paraId="7BBD42D3">
      <w:pPr>
        <w:pStyle w:val="5"/>
        <w:widowControl/>
      </w:pPr>
      <w:r>
        <w:t>系统功能分为普通用户、管理员和平台公共能力三组。普通用户可完成注册登录、API Key 管理、模型调用测试、个人日志查询、统计查看、模型浏览与余额充值；管理员在此基础上拥有用户启停、全站 Key 脱敏查看、模型价格调整、全站日志、充值审核和运营看板权限。公共能力包括 AES 加密、JWT 鉴权、Redis 限流、统一转发、日志审计、中英文与主题切换等。功能架构如图2-2所示。</w:t>
      </w:r>
    </w:p>
    <w:p w14:paraId="76E9F3A1">
      <w:pPr>
        <w:keepNext/>
        <w:jc w:val="center"/>
      </w:pPr>
      <w:r>
        <w:drawing>
          <wp:inline distT="0" distB="0" distL="114300" distR="114300">
            <wp:extent cx="5623560" cy="3162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5623560" cy="3163252"/>
                    </a:xfrm>
                    <a:prstGeom prst="rect">
                      <a:avLst/>
                    </a:prstGeom>
                  </pic:spPr>
                </pic:pic>
              </a:graphicData>
            </a:graphic>
          </wp:inline>
        </w:drawing>
      </w:r>
    </w:p>
    <w:p w14:paraId="11A45F7A">
      <w:pPr>
        <w:pStyle w:val="103"/>
        <w:jc w:val="center"/>
      </w:pPr>
      <w:r>
        <w:t>图2-2  功能架构设计图</w:t>
      </w:r>
    </w:p>
    <w:p w14:paraId="6B5AFC3E">
      <w:pPr>
        <w:pStyle w:val="4"/>
        <w:keepNext/>
        <w:pageBreakBefore w:val="0"/>
      </w:pPr>
      <w:r>
        <w:t>2.1.3  数据库设计</w:t>
      </w:r>
    </w:p>
    <w:p w14:paraId="324EB905">
      <w:pPr>
        <w:pStyle w:val="5"/>
        <w:widowControl/>
      </w:pPr>
      <w:r>
        <w:t>数据库名称为 keybridge_ai，字符集使用 utf8mb4。sys_user 保存用户、角色与状态；ai_provider 保存服务商编码、地址和协议；provider_credential 通过 user_id 与 provider_id 建立归属关系，并保存 encrypted_key、key_suffix、优先级和状态；request_log 记录每次调用的请求编号、模型、Token、耗时、状态码与错误摘要；usage_daily 按日期、用户、服务商和模型维度原子累加统计。扩展模块通过 user_wallet 与 recharge_order 支持美元余额和充值审核，model_price_override 支持管理员调整模型价格。核心表之间的关系如图2-3所示。</w:t>
      </w:r>
    </w:p>
    <w:p w14:paraId="4C2E06F3">
      <w:pPr>
        <w:keepNext/>
        <w:jc w:val="center"/>
      </w:pPr>
      <w:r>
        <w:drawing>
          <wp:inline distT="0" distB="0" distL="114300" distR="114300">
            <wp:extent cx="5623560" cy="3162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5623560" cy="3163252"/>
                    </a:xfrm>
                    <a:prstGeom prst="rect">
                      <a:avLst/>
                    </a:prstGeom>
                  </pic:spPr>
                </pic:pic>
              </a:graphicData>
            </a:graphic>
          </wp:inline>
        </w:drawing>
      </w:r>
    </w:p>
    <w:p w14:paraId="52390F79">
      <w:pPr>
        <w:pStyle w:val="103"/>
        <w:jc w:val="center"/>
      </w:pPr>
      <w:r>
        <w:t>图2-3  核心数据库关系图</w:t>
      </w:r>
    </w:p>
    <w:p w14:paraId="0E818CC4">
      <w:pPr>
        <w:pStyle w:val="3"/>
        <w:keepNext/>
        <w:pageBreakBefore w:val="0"/>
      </w:pPr>
      <w:r>
        <w:t>2.2  功能详细设计</w:t>
      </w:r>
    </w:p>
    <w:p w14:paraId="5E59C5F0">
      <w:pPr>
        <w:pStyle w:val="5"/>
        <w:widowControl/>
      </w:pPr>
      <w:r>
        <w:t>功能详细设计在模块划分的基础上进一步明确数据流、权限规则和异常处理策略。系统把完整 API Key 视为高敏感数据，围绕其录入、保存、显示和使用建立安全生命周期；同时把统一转发作为核心业务编排入口，在同一链路中完成鉴权、限流、上游调用、日志写入和统计聚合。</w:t>
      </w:r>
    </w:p>
    <w:p w14:paraId="678A1761">
      <w:pPr>
        <w:pStyle w:val="4"/>
        <w:keepNext/>
        <w:pageBreakBefore w:val="0"/>
      </w:pPr>
      <w:r>
        <w:t>2.2.1  API Key 管理</w:t>
      </w:r>
    </w:p>
    <w:p w14:paraId="38FABE1A">
      <w:pPr>
        <w:pStyle w:val="5"/>
        <w:widowControl/>
      </w:pPr>
      <w:r>
        <w:t>用户创建 API Key 时需要选择服务商、填写名称和密钥，可设置优先级、权重、状态及有效期。Service 首先校验服务商与请求参数，再调用 AesGcmService 加密密钥。AES-GCM 每次生成 12 字节随机 IV，并使用 128 位认证标签，最终将 IV 与密文组合后进行 Base64 编码。数据库只额外保存密钥后四位，用于生成类似 ********abcd 的脱敏信息。</w:t>
      </w:r>
    </w:p>
    <w:p w14:paraId="2A9569AB">
      <w:pPr>
        <w:pStyle w:val="5"/>
        <w:widowControl/>
      </w:pPr>
      <w:r>
        <w:t>查询、编辑和删除操作均执行资源归属校验：普通用户的查询条件自动限定 user_id，管理员虽然能够查看全站 Key，但接口仍只返回脱敏值。更新时只有用户重新填写密钥才会覆盖 encrypted_key；调用时还需检查 Key 是否启用、是否过期以及是否与指定服务商匹配。API Key 安全生命周期如图2-4所示。</w:t>
      </w:r>
    </w:p>
    <w:p w14:paraId="5F48A3E5">
      <w:pPr>
        <w:keepNext/>
        <w:jc w:val="center"/>
      </w:pPr>
      <w:r>
        <w:drawing>
          <wp:inline distT="0" distB="0" distL="114300" distR="114300">
            <wp:extent cx="5623560" cy="27120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623560" cy="2712541"/>
                    </a:xfrm>
                    <a:prstGeom prst="rect">
                      <a:avLst/>
                    </a:prstGeom>
                  </pic:spPr>
                </pic:pic>
              </a:graphicData>
            </a:graphic>
          </wp:inline>
        </w:drawing>
      </w:r>
    </w:p>
    <w:p w14:paraId="329FA6AD">
      <w:pPr>
        <w:pStyle w:val="103"/>
        <w:jc w:val="center"/>
      </w:pPr>
      <w:r>
        <w:t>图2-4  API Key 安全生命周期图</w:t>
      </w:r>
    </w:p>
    <w:p w14:paraId="2D25E9DB">
      <w:pPr>
        <w:pStyle w:val="4"/>
        <w:keepNext/>
        <w:pageBreakBefore w:val="0"/>
      </w:pPr>
      <w:r>
        <w:t>2.2.2  统一转发与日志统计</w:t>
      </w:r>
    </w:p>
    <w:p w14:paraId="420253F1">
      <w:pPr>
        <w:pStyle w:val="5"/>
        <w:widowControl/>
      </w:pPr>
      <w:r>
        <w:t>统一转发接口为 POST /api/proxy/chat，请求参数包括 provider、model、keyId 和 prompt。服务收到请求后生成全局 requestId，依次校验服务商状态、Key 所有权和有效性，再调用 Redis 限流服务。限流脚本同时检查用户自然日调用数和 Key 当前分钟调用数，只有两个条件均未超限时才原子递增计数器，超过限制返回 HTTP 429，Redis 不可用时返回 HTTP 503。</w:t>
      </w:r>
    </w:p>
    <w:p w14:paraId="4909569E">
      <w:pPr>
        <w:pStyle w:val="5"/>
        <w:widowControl/>
      </w:pPr>
      <w:r>
        <w:t>限流通过后，后端解密密钥并根据配置选择 MockChatProxyClient 或 OpenAiCompatibleChatProxyClient。无论上游成功或失败，系统都会记录用户、供应商、模型、Key 编号、Token、耗时、状态码和错误摘要，同时更新 usage_daily。为保护隐私，日志不保存 Prompt、模型回答、Authorization 头和完整密钥。完整转发流程如图2-5所示。</w:t>
      </w:r>
    </w:p>
    <w:p w14:paraId="5CD806F7">
      <w:pPr>
        <w:keepNext/>
        <w:jc w:val="center"/>
      </w:pPr>
      <w:r>
        <w:drawing>
          <wp:inline distT="0" distB="0" distL="114300" distR="114300">
            <wp:extent cx="5623560" cy="2712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623560" cy="2712541"/>
                    </a:xfrm>
                    <a:prstGeom prst="rect">
                      <a:avLst/>
                    </a:prstGeom>
                  </pic:spPr>
                </pic:pic>
              </a:graphicData>
            </a:graphic>
          </wp:inline>
        </w:drawing>
      </w:r>
    </w:p>
    <w:p w14:paraId="219C748D">
      <w:pPr>
        <w:pStyle w:val="103"/>
        <w:jc w:val="center"/>
      </w:pPr>
      <w:r>
        <w:t>图2-5  统一转发调用流程图</w:t>
      </w:r>
    </w:p>
    <w:p w14:paraId="6CC65A3C">
      <w:pPr>
        <w:pStyle w:val="2"/>
        <w:keepNext/>
        <w:pageBreakBefore/>
      </w:pPr>
      <w:r>
        <w:t>第3章 系统实现</w:t>
      </w:r>
    </w:p>
    <w:p w14:paraId="678AA1A1">
      <w:pPr>
        <w:pStyle w:val="5"/>
        <w:widowControl/>
      </w:pPr>
      <w:r>
        <w:t>系统使用 Spring Boot 和 Vue 3 完成前后端分离实现。后端按照 common 与 module 两个顶级包组织代码，业务模块内部继续划分 controller、service、mapper、entity 和 dto；前端按照 api、components、layouts、router、stores 与 views 划分职责。统一响应格式、全局异常处理和 Axios 拦截器保证接口调用方式一致，前后端路由守卫与后端权限校验共同形成双重访问控制。</w:t>
      </w:r>
    </w:p>
    <w:p w14:paraId="79376A3C">
      <w:pPr>
        <w:pStyle w:val="3"/>
        <w:keepNext/>
        <w:pageBreakBefore w:val="0"/>
      </w:pPr>
      <w:r>
        <w:t>3.1  API Key 管理</w:t>
      </w:r>
    </w:p>
    <w:p w14:paraId="1F232EFD">
      <w:pPr>
        <w:pStyle w:val="5"/>
        <w:widowControl/>
      </w:pPr>
      <w:r>
        <w:t>API Key 管理模块由 ProviderCredentialController、ProviderCredentialServiceImpl、ProviderCredentialMapper 与 ProviderCredential 实体组成。创建密钥时，Service 调用 AES-GCM 加密并提取后四位；列表查询根据当前用户角色自动追加所有权条件；CredentialResponse 只包含 maskedKey，不包含 encryptedKey 字段。该处理方式即使管理员通过浏览器开发者工具查看接口响应，也无法获得完整上游密钥。</w:t>
      </w:r>
    </w:p>
    <w:p w14:paraId="0E4F36E6">
      <w:pPr>
        <w:pStyle w:val="5"/>
        <w:widowControl/>
      </w:pPr>
      <w:r>
        <w:t>AES-GCM 加密核心代码如下：</w:t>
      </w:r>
    </w:p>
    <w:p w14:paraId="708DF24C">
      <w:pPr>
        <w:pStyle w:val="5"/>
        <w:shd w:val="clear" w:fill="F3F5F8"/>
        <w:spacing w:before="0" w:after="0" w:line="240" w:lineRule="auto"/>
        <w:ind w:left="360" w:right="216" w:firstLine="0"/>
      </w:pPr>
      <w:r>
        <w:rPr>
          <w:rFonts w:ascii="Consolas" w:hAnsi="Consolas" w:eastAsia="等线"/>
          <w:sz w:val="17"/>
        </w:rPr>
        <w:t>byte[] iv = new byte[IV_LENGTH];</w:t>
      </w:r>
    </w:p>
    <w:p w14:paraId="0871131E">
      <w:pPr>
        <w:pStyle w:val="5"/>
        <w:shd w:val="clear" w:fill="F3F5F8"/>
        <w:spacing w:before="0" w:after="0" w:line="240" w:lineRule="auto"/>
        <w:ind w:left="360" w:right="216" w:firstLine="0"/>
      </w:pPr>
      <w:r>
        <w:rPr>
          <w:rFonts w:ascii="Consolas" w:hAnsi="Consolas" w:eastAsia="等线"/>
          <w:sz w:val="17"/>
        </w:rPr>
        <w:t>secureRandom.nextBytes(iv);</w:t>
      </w:r>
    </w:p>
    <w:p w14:paraId="45CB2A26">
      <w:pPr>
        <w:pStyle w:val="5"/>
        <w:shd w:val="clear" w:fill="F3F5F8"/>
        <w:spacing w:before="0" w:after="0" w:line="240" w:lineRule="auto"/>
        <w:ind w:left="360" w:right="216" w:firstLine="0"/>
      </w:pPr>
      <w:r>
        <w:rPr>
          <w:rFonts w:ascii="Consolas" w:hAnsi="Consolas" w:eastAsia="等线"/>
          <w:sz w:val="17"/>
        </w:rPr>
        <w:t>Cipher cipher = Cipher.getInstance("AES/GCM/NoPadding");</w:t>
      </w:r>
    </w:p>
    <w:p w14:paraId="75461394">
      <w:pPr>
        <w:pStyle w:val="5"/>
        <w:shd w:val="clear" w:fill="F3F5F8"/>
        <w:spacing w:before="0" w:after="0" w:line="240" w:lineRule="auto"/>
        <w:ind w:left="360" w:right="216" w:firstLine="0"/>
      </w:pPr>
      <w:r>
        <w:rPr>
          <w:rFonts w:ascii="Consolas" w:hAnsi="Consolas" w:eastAsia="等线"/>
          <w:sz w:val="17"/>
        </w:rPr>
        <w:t>cipher.init(Cipher.ENCRYPT_MODE, secretKey, new GCMParameterSpec(TAG_LENGTH, iv));</w:t>
      </w:r>
    </w:p>
    <w:p w14:paraId="67C9E1C2">
      <w:pPr>
        <w:pStyle w:val="5"/>
        <w:shd w:val="clear" w:fill="F3F5F8"/>
        <w:spacing w:before="0" w:after="0" w:line="240" w:lineRule="auto"/>
        <w:ind w:left="360" w:right="216" w:firstLine="0"/>
      </w:pPr>
      <w:r>
        <w:rPr>
          <w:rFonts w:ascii="Consolas" w:hAnsi="Consolas" w:eastAsia="等线"/>
          <w:sz w:val="17"/>
        </w:rPr>
        <w:t>byte[] encrypted = cipher.doFinal(plainText.getBytes(StandardCharsets.UTF_8));</w:t>
      </w:r>
    </w:p>
    <w:p w14:paraId="51F9CC63">
      <w:pPr>
        <w:pStyle w:val="5"/>
        <w:shd w:val="clear" w:fill="F3F5F8"/>
        <w:spacing w:before="0" w:after="0" w:line="240" w:lineRule="auto"/>
        <w:ind w:left="360" w:right="216" w:firstLine="0"/>
      </w:pPr>
      <w:r>
        <w:rPr>
          <w:rFonts w:ascii="Consolas" w:hAnsi="Consolas" w:eastAsia="等线"/>
          <w:sz w:val="17"/>
        </w:rPr>
        <w:t>byte[] result = new byte[iv.length + encrypted.length];</w:t>
      </w:r>
    </w:p>
    <w:p w14:paraId="6AD3BD67">
      <w:pPr>
        <w:pStyle w:val="5"/>
        <w:shd w:val="clear" w:fill="F3F5F8"/>
        <w:spacing w:before="0" w:after="0" w:line="240" w:lineRule="auto"/>
        <w:ind w:left="360" w:right="216" w:firstLine="0"/>
      </w:pPr>
      <w:r>
        <w:rPr>
          <w:rFonts w:ascii="Consolas" w:hAnsi="Consolas" w:eastAsia="等线"/>
          <w:sz w:val="17"/>
        </w:rPr>
        <w:t>System.arraycopy(iv, 0, result, 0, iv.length);</w:t>
      </w:r>
    </w:p>
    <w:p w14:paraId="746E41AB">
      <w:pPr>
        <w:pStyle w:val="5"/>
        <w:shd w:val="clear" w:fill="F3F5F8"/>
        <w:spacing w:before="0" w:after="0" w:line="240" w:lineRule="auto"/>
        <w:ind w:left="360" w:right="216" w:firstLine="0"/>
      </w:pPr>
      <w:r>
        <w:rPr>
          <w:rFonts w:ascii="Consolas" w:hAnsi="Consolas" w:eastAsia="等线"/>
          <w:sz w:val="17"/>
        </w:rPr>
        <w:t>return Base64.getEncoder().encodeToString(result);</w:t>
      </w:r>
    </w:p>
    <w:p w14:paraId="06E0993D">
      <w:pPr>
        <w:pStyle w:val="5"/>
        <w:widowControl/>
      </w:pPr>
      <w:r>
        <w:t>前端 API Key 页面以表格展示名称、服务商、脱敏密钥、优先级、状态和创建时间，并提供新增、编辑、启停和删除操作。普通用户页面只加载本人数据，管理员页面可查看所有用户的 ownerUsername 与脱敏值。界面设计如图3-1所示。</w:t>
      </w:r>
    </w:p>
    <w:p w14:paraId="1BEB642C">
      <w:pPr>
        <w:keepNext/>
        <w:jc w:val="center"/>
      </w:pPr>
      <w:r>
        <w:drawing>
          <wp:inline distT="0" distB="0" distL="114300" distR="114300">
            <wp:extent cx="5623560" cy="3162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623560" cy="3163252"/>
                    </a:xfrm>
                    <a:prstGeom prst="rect">
                      <a:avLst/>
                    </a:prstGeom>
                  </pic:spPr>
                </pic:pic>
              </a:graphicData>
            </a:graphic>
          </wp:inline>
        </w:drawing>
      </w:r>
    </w:p>
    <w:p w14:paraId="66DB65C1">
      <w:pPr>
        <w:pStyle w:val="103"/>
        <w:jc w:val="center"/>
      </w:pPr>
      <w:r>
        <w:t>图3-1  API Key 管理界面设计</w:t>
      </w:r>
    </w:p>
    <w:p w14:paraId="055F6690">
      <w:pPr>
        <w:pStyle w:val="3"/>
        <w:keepNext/>
        <w:pageBreakBefore w:val="0"/>
      </w:pPr>
      <w:r>
        <w:t>3.2  统一转发与数据统计</w:t>
      </w:r>
    </w:p>
    <w:p w14:paraId="542DA58D">
      <w:pPr>
        <w:pStyle w:val="5"/>
        <w:widowControl/>
      </w:pPr>
      <w:r>
        <w:t>统一转发由 ChatProxyService 负责业务编排。接口收到请求后先定位服务商和当前用户的可用密钥，再执行 Redis 限流与 AES 解密；clients 映射根据 ProxyMode 选择对应客户端，实现 Mock 与真实调用的解耦。成功结果被转换为统一的 ChatProxyResponse，异常则由 GlobalExceptionHandler 转为统一错误响应。关键代码如下：</w:t>
      </w:r>
    </w:p>
    <w:p w14:paraId="19E13BF1">
      <w:pPr>
        <w:pStyle w:val="5"/>
        <w:shd w:val="clear" w:fill="F3F5F8"/>
        <w:spacing w:before="0" w:after="0" w:line="240" w:lineRule="auto"/>
        <w:ind w:left="360" w:right="216" w:firstLine="0"/>
      </w:pPr>
      <w:r>
        <w:rPr>
          <w:rFonts w:ascii="Consolas" w:hAnsi="Consolas" w:eastAsia="等线"/>
          <w:sz w:val="17"/>
        </w:rPr>
        <w:t>ProviderCredential credential = credentialService</w:t>
      </w:r>
    </w:p>
    <w:p w14:paraId="71ADACDF">
      <w:pPr>
        <w:pStyle w:val="5"/>
        <w:shd w:val="clear" w:fill="F3F5F8"/>
        <w:spacing w:before="0" w:after="0" w:line="240" w:lineRule="auto"/>
        <w:ind w:left="360" w:right="216" w:firstLine="0"/>
      </w:pPr>
      <w:r>
        <w:rPr>
          <w:rFonts w:ascii="Consolas" w:hAnsi="Consolas" w:eastAsia="等线"/>
          <w:sz w:val="17"/>
        </w:rPr>
        <w:t xml:space="preserve">        .requireOwnedActiveCredential(request.keyId(), user.getId());</w:t>
      </w:r>
    </w:p>
    <w:p w14:paraId="1EF66E1D">
      <w:pPr>
        <w:pStyle w:val="5"/>
        <w:shd w:val="clear" w:fill="F3F5F8"/>
        <w:spacing w:before="0" w:after="0" w:line="240" w:lineRule="auto"/>
        <w:ind w:left="360" w:right="216" w:firstLine="0"/>
      </w:pPr>
      <w:r>
        <w:rPr>
          <w:rFonts w:ascii="Consolas" w:hAnsi="Consolas" w:eastAsia="等线"/>
          <w:sz w:val="17"/>
        </w:rPr>
        <w:t>rateLimitService.checkAndConsume(user.getId(), credential.getId());</w:t>
      </w:r>
    </w:p>
    <w:p w14:paraId="72588D78">
      <w:pPr>
        <w:pStyle w:val="5"/>
        <w:shd w:val="clear" w:fill="F3F5F8"/>
        <w:spacing w:before="0" w:after="0" w:line="240" w:lineRule="auto"/>
        <w:ind w:left="360" w:right="216" w:firstLine="0"/>
      </w:pPr>
      <w:r>
        <w:rPr>
          <w:rFonts w:ascii="Consolas" w:hAnsi="Consolas" w:eastAsia="等线"/>
          <w:sz w:val="17"/>
        </w:rPr>
        <w:t>String plainApiKey = aesGcmService.decrypt(credential.getEncryptedKey());</w:t>
      </w:r>
    </w:p>
    <w:p w14:paraId="1797014F">
      <w:pPr>
        <w:pStyle w:val="5"/>
        <w:shd w:val="clear" w:fill="F3F5F8"/>
        <w:spacing w:before="0" w:after="0" w:line="240" w:lineRule="auto"/>
        <w:ind w:left="360" w:right="216" w:firstLine="0"/>
      </w:pPr>
      <w:r>
        <w:rPr>
          <w:rFonts w:ascii="Consolas" w:hAnsi="Consolas" w:eastAsia="等线"/>
          <w:sz w:val="17"/>
        </w:rPr>
        <w:t>ChatProxyClient client = clients.get(properties.resolvedMode());</w:t>
      </w:r>
    </w:p>
    <w:p w14:paraId="75ED40AA">
      <w:pPr>
        <w:pStyle w:val="5"/>
        <w:shd w:val="clear" w:fill="F3F5F8"/>
        <w:spacing w:before="0" w:after="0" w:line="240" w:lineRule="auto"/>
        <w:ind w:left="360" w:right="216" w:firstLine="0"/>
      </w:pPr>
      <w:r>
        <w:rPr>
          <w:rFonts w:ascii="Consolas" w:hAnsi="Consolas" w:eastAsia="等线"/>
          <w:sz w:val="17"/>
        </w:rPr>
        <w:t>result = client.chat(new ProxyCallContext(requestId, provider,</w:t>
      </w:r>
    </w:p>
    <w:p w14:paraId="2F31F2D8">
      <w:pPr>
        <w:pStyle w:val="5"/>
        <w:shd w:val="clear" w:fill="F3F5F8"/>
        <w:spacing w:before="0" w:after="0" w:line="240" w:lineRule="auto"/>
        <w:ind w:left="360" w:right="216" w:firstLine="0"/>
      </w:pPr>
      <w:r>
        <w:rPr>
          <w:rFonts w:ascii="Consolas" w:hAnsi="Consolas" w:eastAsia="等线"/>
          <w:sz w:val="17"/>
        </w:rPr>
        <w:t xml:space="preserve">        request.model(), request.prompt(), plainApiKey));</w:t>
      </w:r>
    </w:p>
    <w:p w14:paraId="7EC4DDFB">
      <w:pPr>
        <w:pStyle w:val="5"/>
        <w:shd w:val="clear" w:fill="F3F5F8"/>
        <w:spacing w:before="0" w:after="0" w:line="240" w:lineRule="auto"/>
        <w:ind w:left="360" w:right="216" w:firstLine="0"/>
      </w:pPr>
      <w:r>
        <w:rPr>
          <w:rFonts w:ascii="Consolas" w:hAnsi="Consolas" w:eastAsia="等线"/>
          <w:sz w:val="17"/>
        </w:rPr>
        <w:t>saveLog(requestId, user.getId(), provider.getId(), request.provider(), ...);</w:t>
      </w:r>
    </w:p>
    <w:p w14:paraId="2DB3FD70">
      <w:pPr>
        <w:pStyle w:val="5"/>
        <w:widowControl/>
      </w:pPr>
      <w:r>
        <w:t>日志服务在同一事务中写入 request_log，并通过 ON DUPLICATE KEY UPDATE 更新 usage_daily，避免仪表盘每次扫描全部明细数据。前端仪表盘提供调用总数、成功率、Token 用量、平均耗时、活跃用户、可用 Key、趋势图、服务健康状态以及供应商和模型排行。管理员还可查看用户概览、限流命中、密钥健康检查与充值审核，界面设计如图3-2所示。</w:t>
      </w:r>
    </w:p>
    <w:p w14:paraId="556328E1">
      <w:pPr>
        <w:keepNext/>
        <w:jc w:val="center"/>
      </w:pPr>
      <w:r>
        <w:drawing>
          <wp:inline distT="0" distB="0" distL="114300" distR="114300">
            <wp:extent cx="5669280" cy="3543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669280" cy="3543300"/>
                    </a:xfrm>
                    <a:prstGeom prst="rect">
                      <a:avLst/>
                    </a:prstGeom>
                  </pic:spPr>
                </pic:pic>
              </a:graphicData>
            </a:graphic>
          </wp:inline>
        </w:drawing>
      </w:r>
    </w:p>
    <w:p w14:paraId="692E5EB3">
      <w:pPr>
        <w:pStyle w:val="103"/>
        <w:jc w:val="center"/>
      </w:pPr>
      <w:r>
        <w:t>图3-2  管理员运营仪表盘界面设计</w:t>
      </w:r>
    </w:p>
    <w:p w14:paraId="4F601A91">
      <w:pPr>
        <w:pStyle w:val="5"/>
        <w:widowControl/>
      </w:pPr>
      <w:r>
        <w:t>除核心链路外，系统还提供模型广场与价格覆盖功能，未登录用户可以浏览模型信息，管理员可修改输入、缓存和输出价格；钱包模块以美元统一结算，支持支付宝、微信和 USDT 充值订单，管理员确认后增加用户余额。登录页、控制台和后台页面支持中英文切换与浅色、深色主题，为期末答辩提供了较完整的产品化演示效果。</w:t>
      </w:r>
    </w:p>
    <w:p w14:paraId="18FED642">
      <w:pPr>
        <w:pStyle w:val="2"/>
        <w:keepNext/>
        <w:pageBreakBefore/>
      </w:pPr>
      <w:r>
        <w:t>结论</w:t>
      </w:r>
    </w:p>
    <w:p w14:paraId="08993709">
      <w:pPr>
        <w:pStyle w:val="5"/>
        <w:widowControl/>
      </w:pPr>
      <w:r>
        <w:t>本项目围绕多 AI 服务商环境下密钥分散、接口不统一和调用过程难追踪等问题，完成了 AI API 密钥管理与统一转发平台的设计与实现。系统采用 Vue 3 与 Spring Boot 前后端分离架构，以 MySQL 保存业务数据，以 Redis 实现高并发场景下的原子限流，并通过 JWT、BCrypt、AES-256-GCM 和资源所有权校验构建多层安全防护。</w:t>
      </w:r>
    </w:p>
    <w:p w14:paraId="5BED3532">
      <w:pPr>
        <w:pStyle w:val="5"/>
        <w:widowControl/>
      </w:pPr>
      <w:r>
        <w:t>在功能实现方面，系统形成了从用户注册登录、API Key 加密存储、统一模型调用、限流保护、日志审计到统计可视化的完整闭环。Mock 模式保证在没有真实 AI 额度的情况下也能稳定演示，OpenAI Compatible 客户端则为后续接入真实服务提供了扩展能力。模型广场、价格维护、钱包充值、管理员运营看板和中英文切换进一步增强了项目的完整性与实际应用价值。</w:t>
      </w:r>
    </w:p>
    <w:p w14:paraId="14017E74">
      <w:pPr>
        <w:pStyle w:val="5"/>
        <w:widowControl/>
      </w:pPr>
      <w:r>
        <w:t>目前系统采用非流式聊天响应，真实生产部署还需要进一步完善 HTTPS、Refresh Token、独立密钥管理服务、数据库备份和监控告警。未来可继续实现 SSE 流式输出、多渠道权重路由、失败自动切换、定时 Key 健康检查与费用预警。总体而言，本项目达到了 Web 全栈课程设计的预期目标，并在数据安全、可观测性和扩展性方面进行了有针对性的实践。</w:t>
      </w:r>
    </w:p>
    <w:p w14:paraId="164A21C2">
      <w:pPr>
        <w:pStyle w:val="87"/>
        <w:shd w:val="clear" w:color="auto" w:fill="FFFFFF"/>
        <w:spacing w:line="360" w:lineRule="auto"/>
        <w:ind w:firstLine="480" w:firstLineChars="200"/>
        <w:rPr>
          <w:rFonts w:ascii="Times New Roman" w:hAnsi="Times New Roman" w:cs="Times New Roman"/>
          <w:i/>
          <w:color w:val="FF0000"/>
        </w:rPr>
        <w:sectPr>
          <w:pgSz w:w="11906" w:h="16838"/>
          <w:pgMar w:top="1440" w:right="1800" w:bottom="1440" w:left="1800" w:header="851" w:footer="992" w:gutter="0"/>
          <w:cols w:space="720" w:num="1"/>
          <w:docGrid w:type="lines" w:linePitch="312" w:charSpace="0"/>
        </w:sectPr>
      </w:pPr>
    </w:p>
    <w:p w14:paraId="0A4BB445">
      <w:pPr>
        <w:pStyle w:val="2"/>
        <w:spacing w:before="0" w:after="312" w:afterLines="100" w:line="240" w:lineRule="auto"/>
        <w:rPr>
          <w:b w:val="0"/>
          <w:sz w:val="24"/>
        </w:rPr>
      </w:pPr>
      <w:bookmarkStart w:id="4" w:name="_Toc1673765599"/>
      <w:r>
        <w:rPr>
          <w:rFonts w:hint="eastAsia"/>
          <w:b w:val="0"/>
          <w:sz w:val="24"/>
        </w:rPr>
        <w:t>附件：答辩纪录</w:t>
      </w:r>
      <w:bookmarkEnd w:id="4"/>
    </w:p>
    <w:p w14:paraId="72351AB8">
      <w:pPr>
        <w:jc w:val="center"/>
        <w:rPr>
          <w:b/>
          <w:color w:val="000000"/>
          <w:sz w:val="30"/>
          <w:szCs w:val="30"/>
        </w:rPr>
      </w:pPr>
      <w:r>
        <w:rPr>
          <w:rFonts w:hint="eastAsia"/>
          <w:b/>
          <w:color w:val="000000"/>
          <w:sz w:val="30"/>
          <w:szCs w:val="30"/>
        </w:rPr>
        <w:t>《Web全栈开发》课程</w:t>
      </w:r>
      <w:r>
        <w:rPr>
          <w:b/>
          <w:color w:val="000000"/>
          <w:sz w:val="30"/>
          <w:szCs w:val="30"/>
        </w:rPr>
        <w:t>答辩</w:t>
      </w:r>
      <w:r>
        <w:rPr>
          <w:rFonts w:hint="eastAsia"/>
          <w:b/>
          <w:color w:val="000000"/>
          <w:sz w:val="30"/>
          <w:szCs w:val="30"/>
        </w:rPr>
        <w:t>记录</w:t>
      </w:r>
    </w:p>
    <w:tbl>
      <w:tblPr>
        <w:tblStyle w:val="26"/>
        <w:tblW w:w="8330" w:type="dxa"/>
        <w:tblInd w:w="0" w:type="dxa"/>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84"/>
        <w:gridCol w:w="1648"/>
        <w:gridCol w:w="1284"/>
        <w:gridCol w:w="1746"/>
        <w:gridCol w:w="850"/>
        <w:gridCol w:w="1418"/>
      </w:tblGrid>
      <w:tr w14:paraId="325AA41C">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C2DC5E7">
            <w:pPr>
              <w:spacing w:line="360" w:lineRule="auto"/>
              <w:jc w:val="center"/>
              <w:rPr>
                <w:sz w:val="24"/>
              </w:rPr>
            </w:pPr>
            <w:r>
              <w:rPr>
                <w:rFonts w:hint="eastAsia"/>
                <w:sz w:val="24"/>
              </w:rPr>
              <w:t>专业班级</w:t>
            </w:r>
          </w:p>
        </w:tc>
        <w:tc>
          <w:tcPr>
            <w:tcW w:w="1648" w:type="dxa"/>
            <w:vAlign w:val="center"/>
          </w:tcPr>
          <w:p w14:paraId="76A69B82">
            <w:pPr>
              <w:spacing w:line="360" w:lineRule="auto"/>
              <w:jc w:val="center"/>
              <w:rPr>
                <w:szCs w:val="21"/>
              </w:rPr>
            </w:pPr>
            <w:r>
              <w:rPr>
                <w:rFonts w:hint="eastAsia"/>
                <w:szCs w:val="21"/>
              </w:rPr>
              <w:t>软件（专）2503</w:t>
            </w:r>
          </w:p>
        </w:tc>
        <w:tc>
          <w:tcPr>
            <w:tcW w:w="1284" w:type="dxa"/>
            <w:vAlign w:val="center"/>
          </w:tcPr>
          <w:p w14:paraId="647D9AF8">
            <w:pPr>
              <w:spacing w:line="360" w:lineRule="auto"/>
              <w:jc w:val="center"/>
              <w:rPr>
                <w:sz w:val="24"/>
              </w:rPr>
            </w:pPr>
            <w:r>
              <w:rPr>
                <w:rFonts w:hint="eastAsia"/>
                <w:sz w:val="24"/>
              </w:rPr>
              <w:t>姓名</w:t>
            </w:r>
          </w:p>
        </w:tc>
        <w:tc>
          <w:tcPr>
            <w:tcW w:w="1746" w:type="dxa"/>
            <w:vAlign w:val="center"/>
          </w:tcPr>
          <w:p w14:paraId="1B27156F">
            <w:pPr>
              <w:spacing w:line="360" w:lineRule="auto"/>
              <w:jc w:val="center"/>
              <w:rPr>
                <w:sz w:val="24"/>
              </w:rPr>
            </w:pPr>
            <w:r>
              <w:rPr>
                <w:rFonts w:hint="eastAsia"/>
                <w:sz w:val="24"/>
              </w:rPr>
              <w:t>王卓浩</w:t>
            </w:r>
          </w:p>
        </w:tc>
        <w:tc>
          <w:tcPr>
            <w:tcW w:w="850" w:type="dxa"/>
            <w:vAlign w:val="center"/>
          </w:tcPr>
          <w:p w14:paraId="73793A62">
            <w:pPr>
              <w:spacing w:line="360" w:lineRule="auto"/>
              <w:jc w:val="center"/>
              <w:rPr>
                <w:sz w:val="24"/>
              </w:rPr>
            </w:pPr>
            <w:r>
              <w:rPr>
                <w:rFonts w:hint="eastAsia"/>
                <w:sz w:val="24"/>
              </w:rPr>
              <w:t>学号</w:t>
            </w:r>
          </w:p>
        </w:tc>
        <w:tc>
          <w:tcPr>
            <w:tcW w:w="1418" w:type="dxa"/>
            <w:vAlign w:val="center"/>
          </w:tcPr>
          <w:p w14:paraId="64157822">
            <w:pPr>
              <w:spacing w:line="360" w:lineRule="auto"/>
              <w:jc w:val="center"/>
              <w:rPr>
                <w:sz w:val="24"/>
              </w:rPr>
            </w:pPr>
            <w:r>
              <w:rPr>
                <w:rFonts w:hint="eastAsia"/>
                <w:sz w:val="24"/>
              </w:rPr>
              <w:t>23852417</w:t>
            </w:r>
          </w:p>
        </w:tc>
      </w:tr>
      <w:tr w14:paraId="6CAC2A96">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914AEAA">
            <w:pPr>
              <w:spacing w:line="360" w:lineRule="auto"/>
              <w:jc w:val="center"/>
              <w:rPr>
                <w:sz w:val="24"/>
              </w:rPr>
            </w:pPr>
            <w:r>
              <w:rPr>
                <w:rFonts w:hint="eastAsia"/>
                <w:sz w:val="24"/>
              </w:rPr>
              <w:t>答辩时间</w:t>
            </w:r>
          </w:p>
        </w:tc>
        <w:tc>
          <w:tcPr>
            <w:tcW w:w="2932" w:type="dxa"/>
            <w:gridSpan w:val="2"/>
            <w:vAlign w:val="center"/>
          </w:tcPr>
          <w:p w14:paraId="3B90FFBC">
            <w:pPr>
              <w:snapToGrid w:val="0"/>
              <w:jc w:val="center"/>
              <w:rPr>
                <w:sz w:val="24"/>
              </w:rPr>
            </w:pPr>
            <w:r>
              <w:rPr>
                <w:rFonts w:hint="eastAsia"/>
                <w:szCs w:val="21"/>
              </w:rPr>
              <w:t>2</w:t>
            </w:r>
            <w:r>
              <w:rPr>
                <w:szCs w:val="21"/>
              </w:rPr>
              <w:t>02</w:t>
            </w:r>
            <w:r>
              <w:rPr>
                <w:rFonts w:hint="eastAsia"/>
                <w:szCs w:val="21"/>
              </w:rPr>
              <w:t>6</w:t>
            </w:r>
            <w:r>
              <w:rPr>
                <w:szCs w:val="21"/>
              </w:rPr>
              <w:t>-</w:t>
            </w:r>
            <w:r>
              <w:rPr>
                <w:rFonts w:hint="eastAsia"/>
                <w:szCs w:val="21"/>
              </w:rPr>
              <w:t>06</w:t>
            </w:r>
            <w:r>
              <w:rPr>
                <w:szCs w:val="21"/>
              </w:rPr>
              <w:t xml:space="preserve">-25    </w:t>
            </w:r>
            <w:r>
              <w:rPr>
                <w:rFonts w:hint="eastAsia"/>
                <w:szCs w:val="21"/>
              </w:rPr>
              <w:t>10：10-12：00</w:t>
            </w:r>
          </w:p>
        </w:tc>
        <w:tc>
          <w:tcPr>
            <w:tcW w:w="1746" w:type="dxa"/>
            <w:vAlign w:val="center"/>
          </w:tcPr>
          <w:p w14:paraId="44D6F786">
            <w:pPr>
              <w:spacing w:line="360" w:lineRule="auto"/>
              <w:jc w:val="center"/>
              <w:rPr>
                <w:szCs w:val="21"/>
              </w:rPr>
            </w:pPr>
            <w:r>
              <w:rPr>
                <w:rFonts w:hint="eastAsia"/>
                <w:sz w:val="24"/>
              </w:rPr>
              <w:t>答辩地点</w:t>
            </w:r>
          </w:p>
        </w:tc>
        <w:tc>
          <w:tcPr>
            <w:tcW w:w="2268" w:type="dxa"/>
            <w:gridSpan w:val="2"/>
            <w:vAlign w:val="center"/>
          </w:tcPr>
          <w:p w14:paraId="78818F7E">
            <w:pPr>
              <w:spacing w:line="360" w:lineRule="auto"/>
              <w:jc w:val="center"/>
              <w:rPr>
                <w:szCs w:val="21"/>
              </w:rPr>
            </w:pPr>
            <w:r>
              <w:rPr>
                <w:rFonts w:hint="eastAsia"/>
                <w:szCs w:val="21"/>
              </w:rPr>
              <w:t>第一实验楼-C207</w:t>
            </w:r>
          </w:p>
        </w:tc>
      </w:tr>
      <w:tr w14:paraId="41255A31">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7275027">
            <w:pPr>
              <w:spacing w:line="360" w:lineRule="auto"/>
              <w:jc w:val="center"/>
              <w:rPr>
                <w:sz w:val="24"/>
              </w:rPr>
            </w:pPr>
            <w:r>
              <w:rPr>
                <w:rFonts w:hint="eastAsia"/>
                <w:sz w:val="24"/>
              </w:rPr>
              <w:t>答辩题目</w:t>
            </w:r>
          </w:p>
        </w:tc>
        <w:tc>
          <w:tcPr>
            <w:tcW w:w="6946" w:type="dxa"/>
            <w:gridSpan w:val="5"/>
            <w:vAlign w:val="center"/>
          </w:tcPr>
          <w:p w14:paraId="44C94D32">
            <w:pPr>
              <w:spacing w:line="360" w:lineRule="auto"/>
              <w:jc w:val="center"/>
              <w:rPr>
                <w:sz w:val="24"/>
              </w:rPr>
            </w:pPr>
            <w:r>
              <w:rPr>
                <w:rFonts w:hint="eastAsia"/>
                <w:sz w:val="24"/>
              </w:rPr>
              <w:t>AI API 密钥管理与统一转发平台的设计与实现</w:t>
            </w:r>
          </w:p>
        </w:tc>
      </w:tr>
      <w:tr w14:paraId="76F7BC9C">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c>
          <w:tcPr>
            <w:tcW w:w="1384" w:type="dxa"/>
            <w:vAlign w:val="center"/>
          </w:tcPr>
          <w:p w14:paraId="006C9E53">
            <w:pPr>
              <w:spacing w:line="360" w:lineRule="auto"/>
              <w:jc w:val="center"/>
              <w:rPr>
                <w:sz w:val="24"/>
              </w:rPr>
            </w:pPr>
            <w:r>
              <w:rPr>
                <w:rFonts w:hint="eastAsia"/>
                <w:sz w:val="24"/>
              </w:rPr>
              <w:t>答辩老师</w:t>
            </w:r>
          </w:p>
        </w:tc>
        <w:tc>
          <w:tcPr>
            <w:tcW w:w="6946" w:type="dxa"/>
            <w:gridSpan w:val="5"/>
            <w:vAlign w:val="center"/>
          </w:tcPr>
          <w:p w14:paraId="578633D4">
            <w:pPr>
              <w:spacing w:line="360" w:lineRule="auto"/>
              <w:jc w:val="center"/>
              <w:rPr>
                <w:sz w:val="24"/>
              </w:rPr>
            </w:pPr>
            <w:r>
              <w:rPr>
                <w:rFonts w:hint="eastAsia"/>
                <w:sz w:val="24"/>
              </w:rPr>
              <w:t>田晋坤</w:t>
            </w:r>
          </w:p>
        </w:tc>
      </w:tr>
      <w:tr w14:paraId="1C61F615">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trHeight w:val="9734" w:hRule="atLeast"/>
        </w:trPr>
        <w:tc>
          <w:tcPr>
            <w:tcW w:w="8330" w:type="dxa"/>
            <w:gridSpan w:val="6"/>
          </w:tcPr>
          <w:p w14:paraId="08915B14">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提问及答辩记录：</w:t>
            </w:r>
          </w:p>
          <w:p w14:paraId="26A8B54D">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下面这 6 个问题你可以直接背，答辩时用“我负责的模块”口吻说就行。</w:t>
            </w:r>
          </w:p>
          <w:p w14:paraId="2E8D407B">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问1：请介绍一下你负责的模块功能？</w:t>
            </w:r>
          </w:p>
          <w:p w14:paraId="21A1420E">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我主要负责的是 AI API 密钥管理与统一转发平台的核心业务模块，包括用户认证、API Key 管理、统一转发、调用日志、数据统计、模型广场、钱包充值和后台管理。</w:t>
            </w:r>
          </w:p>
          <w:p w14:paraId="74EEF4F7">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普通用户可以注册登录、添加自己的 API Key、查看脱敏后的密钥、进行 AI 调用测试、查看调用日志和账户余额。管理员可以管理用户、查看全站日志、维护模型价格、查看平台运行数据。整体目标是把多个 AI 服务商的 API Key 统一管理，并通过平台统一转发调用，降低用户直接管理多个 Key 的复杂度。</w:t>
            </w:r>
          </w:p>
          <w:p w14:paraId="69612E85">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问2：前后端是如何对接的？</w:t>
            </w:r>
          </w:p>
          <w:p w14:paraId="31907A86">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前端使用 Vue 3 + Vite + Element Plus，后端使用 Spring Boot。前端通过 Axios 请求后端 RESTful API，例如登录接口、注册接口、API Key 管理接口、模型广场接口、调用日志接口等。</w:t>
            </w:r>
          </w:p>
          <w:p w14:paraId="19DD658B">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用户登录成功后，后端返回 JWT Token，前端把 Token 保存到本地，并在之后的请求头中携带：后端通过 JWT 拦截器解析用户身份，再根据用户角色判断是否有权限访问对应接口。前后端通过统一的 JSON 格式传输数据。</w:t>
            </w:r>
          </w:p>
          <w:p w14:paraId="27DEEA4F">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问3：如何保证数据的一致性？</w:t>
            </w:r>
            <w:bookmarkStart w:id="5" w:name="_GoBack"/>
            <w:bookmarkEnd w:id="5"/>
          </w:p>
          <w:p w14:paraId="6947AFE1">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主要从三个方面保证：</w:t>
            </w:r>
          </w:p>
          <w:p w14:paraId="21991F38">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第一，数据库层面使用 MySQL 保存核心数据，例如用户、API Key、调用日志、模型价格、充值订单等，重要字段设置唯一约束和外键逻辑约束。</w:t>
            </w:r>
          </w:p>
          <w:p w14:paraId="396BE89F">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第二，业务层面使用 Service 统一处理核心逻辑，比如用户注册时检查用户名是否重复，API Key 操作时校验是否属于当前用户，管理员修改模型价格后统一更新数据库。</w:t>
            </w:r>
          </w:p>
          <w:p w14:paraId="52D657B8">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第三，涉及状态变化的功能，比如充值订单、用户角色修改、API Key 状态修改，都以后端数据库为准，前端只负责展示，避免前端伪造状态。调用日志则在每次请求结束后统一记录，保证统计数据有来源。</w:t>
            </w:r>
          </w:p>
          <w:p w14:paraId="4A15630E">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问4：未来有什么改进计划？</w:t>
            </w:r>
          </w:p>
          <w:p w14:paraId="55607B3E">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未来可以从几个方向优化：</w:t>
            </w:r>
          </w:p>
          <w:p w14:paraId="1BC9CD47">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一是接入真实支付接口，比如支付宝、微信支付、USDT 链上支付回调，实现自动到账。</w:t>
            </w:r>
          </w:p>
          <w:p w14:paraId="1312E938">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二是完善真实 AI 模型转发能力，支持 OpenAI Compatible、Claude、Gemini、DeepSeek 等更多供应商。</w:t>
            </w:r>
          </w:p>
          <w:p w14:paraId="0459E73C">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三是增加更细粒度的权限控制，比如套餐等级、用户额度、Key 级别权限、管理员操作审计。</w:t>
            </w:r>
          </w:p>
          <w:p w14:paraId="621624FF">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四是优化数据统计，比如加入趋势图、模型调用排行、用户消费排行、异常调用监控。</w:t>
            </w:r>
          </w:p>
          <w:p w14:paraId="40A8C236">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五是增强安全性，比如登录验证码、邮箱验证、密码找回、敏感操作二次确认、API Key 定期轮换提醒。</w:t>
            </w:r>
          </w:p>
          <w:p w14:paraId="59101075">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问5：用户认证模块如何实现的？</w:t>
            </w:r>
          </w:p>
          <w:p w14:paraId="1EE55F45">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用户认证模块基于 Spring Security + JWT 实现。</w:t>
            </w:r>
          </w:p>
          <w:p w14:paraId="24F99AE9">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注册时，用户输入用户名、昵称和密码，后端会校验用户名格式、密码强度，并使用 BCrypt 对密码加密后保存到数据库，数据库中不会保存明文密码。</w:t>
            </w:r>
          </w:p>
          <w:p w14:paraId="0F1FBE8F">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登录时，后端根据用户名查询用户，使用 BCrypt 校验密码是否正确。如果正确，就生成 JWT Token 返回给前端。之后前端访问需要登录的接口时，会在请求头中携带 Token。后端的 JWT 过滤器会解析 Token，获取用户 ID、用户名和角色信息，再把用户身份放入安全上下文中。</w:t>
            </w:r>
          </w:p>
          <w:p w14:paraId="0907109E">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这样可以实现无状态登录，不需要后端保存 Session，也方便前后端分离项目使用。</w:t>
            </w:r>
          </w:p>
          <w:p w14:paraId="2C408993">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问6：钱包充值模块如何实现的？</w:t>
            </w:r>
          </w:p>
          <w:p w14:paraId="6A615BF8">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钱包充值模块主要分为余额展示、充值弹窗、充值订单和汇率换算几个部分。</w:t>
            </w:r>
          </w:p>
          <w:p w14:paraId="4E76782B">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用户在仪表盘可以看到当前账户余额、累计充值金额和 USD/CNY 参考汇率。点击充值按钮后，可以选择支付宝、微信或 USDT 充值方式。支付宝和微信会展示对应二维码，USDT 会展示收款地址或充值说明。</w:t>
            </w:r>
          </w:p>
          <w:p w14:paraId="17679C09">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充值金额以美元 USD 为平台结算单位。如果用户选择人民币方式，系统会根据实时参考汇率计算对应人民币金额。充值提交后，后端会生成充值订单，记录用户 ID、充值金额、支付方式、订单状态和创建时间。</w:t>
            </w:r>
          </w:p>
          <w:p w14:paraId="6414B41A">
            <w:pPr>
              <w:pStyle w:val="108"/>
              <w:jc w:val="left"/>
              <w:rPr>
                <w:rFonts w:hint="eastAsia" w:ascii="Times New Roman" w:hAnsi="Times New Roman" w:eastAsia="宋体" w:cs="Times New Roman"/>
                <w:sz w:val="21"/>
              </w:rPr>
            </w:pPr>
            <w:r>
              <w:rPr>
                <w:rFonts w:hint="eastAsia" w:ascii="Times New Roman" w:hAnsi="Times New Roman" w:eastAsia="宋体" w:cs="Times New Roman"/>
                <w:sz w:val="21"/>
              </w:rPr>
              <w:t>目前项目中为了期末演示，充值可以设计为模拟充值或管理员审核到账；后续如果接入真实支付回调，就可以实现自动确认到账。</w:t>
            </w:r>
          </w:p>
          <w:p w14:paraId="2E0C11CC">
            <w:pPr>
              <w:spacing w:line="360" w:lineRule="auto"/>
              <w:rPr>
                <w:sz w:val="24"/>
              </w:rPr>
            </w:pPr>
          </w:p>
          <w:p w14:paraId="45EF166F">
            <w:pPr>
              <w:spacing w:line="360" w:lineRule="auto"/>
              <w:ind w:firstLine="480" w:firstLineChars="200"/>
              <w:rPr>
                <w:sz w:val="24"/>
              </w:rPr>
            </w:pPr>
          </w:p>
          <w:p w14:paraId="26654B43">
            <w:pPr>
              <w:spacing w:line="360" w:lineRule="auto"/>
              <w:ind w:firstLine="480" w:firstLineChars="200"/>
              <w:rPr>
                <w:sz w:val="24"/>
              </w:rPr>
            </w:pPr>
          </w:p>
          <w:p w14:paraId="1CF0CF4F">
            <w:pPr>
              <w:spacing w:line="360" w:lineRule="auto"/>
              <w:ind w:firstLine="480" w:firstLineChars="200"/>
              <w:rPr>
                <w:sz w:val="24"/>
              </w:rPr>
            </w:pPr>
          </w:p>
          <w:p w14:paraId="122171F8">
            <w:pPr>
              <w:spacing w:line="360" w:lineRule="auto"/>
              <w:ind w:firstLine="480" w:firstLineChars="200"/>
              <w:rPr>
                <w:sz w:val="24"/>
              </w:rPr>
            </w:pPr>
          </w:p>
          <w:p w14:paraId="28F8934E">
            <w:pPr>
              <w:spacing w:line="360" w:lineRule="auto"/>
              <w:ind w:firstLine="480" w:firstLineChars="200"/>
              <w:rPr>
                <w:sz w:val="24"/>
              </w:rPr>
            </w:pPr>
          </w:p>
        </w:tc>
      </w:tr>
    </w:tbl>
    <w:p w14:paraId="4C1F2BD0"/>
    <w:sectPr>
      <w:headerReference r:id="rId10"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4FA1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270DA">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23810">
    <w:pPr>
      <w:pStyle w:val="16"/>
      <w:jc w:val="center"/>
    </w:pPr>
    <w:r>
      <w:fldChar w:fldCharType="begin"/>
    </w:r>
    <w:r>
      <w:instrText xml:space="preserve">PAGE   \* MERGEFORMAT</w:instrText>
    </w:r>
    <w:r>
      <w:fldChar w:fldCharType="separate"/>
    </w:r>
    <w:r>
      <w:rPr>
        <w:lang w:val="zh-CN"/>
      </w:rPr>
      <w:t>6</w:t>
    </w:r>
    <w:r>
      <w:fldChar w:fldCharType="end"/>
    </w:r>
  </w:p>
  <w:p w14:paraId="59CABF85">
    <w:pPr>
      <w:pStyle w:val="16"/>
      <w:tabs>
        <w:tab w:val="clear"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A4F3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BA0F1">
    <w:pPr>
      <w:pStyle w:val="17"/>
    </w:pPr>
    <w:r>
      <w:rPr>
        <w:rFonts w:hint="eastAsia"/>
      </w:rPr>
      <w:t>《Web全栈开发》课程考核说明</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B01E6">
    <w:pPr>
      <w:pStyle w:val="17"/>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21C8F">
    <w:pPr>
      <w:pStyle w:val="17"/>
    </w:pPr>
    <w:r>
      <w:rPr>
        <w:rFonts w:hint="eastAsia"/>
      </w:rPr>
      <w:t>Web全栈开发课程设计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4AF30">
    <w:pPr>
      <w:pStyle w:val="1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E4YjgwZDJhZmU3YmNlNTAzZjczM2Y2ZGIwY2I2NWUifQ=="/>
  </w:docVars>
  <w:rsids>
    <w:rsidRoot w:val="00172A27"/>
    <w:rsid w:val="00015BF1"/>
    <w:rsid w:val="00017212"/>
    <w:rsid w:val="0002272A"/>
    <w:rsid w:val="00023F0C"/>
    <w:rsid w:val="00034AFC"/>
    <w:rsid w:val="00035046"/>
    <w:rsid w:val="00041889"/>
    <w:rsid w:val="0004264C"/>
    <w:rsid w:val="00043A5D"/>
    <w:rsid w:val="0005130A"/>
    <w:rsid w:val="00052AC7"/>
    <w:rsid w:val="00054730"/>
    <w:rsid w:val="000643D9"/>
    <w:rsid w:val="0008372E"/>
    <w:rsid w:val="0008380A"/>
    <w:rsid w:val="000958A2"/>
    <w:rsid w:val="000B0007"/>
    <w:rsid w:val="000B0376"/>
    <w:rsid w:val="000B0385"/>
    <w:rsid w:val="000B176B"/>
    <w:rsid w:val="000B4BE9"/>
    <w:rsid w:val="000B5248"/>
    <w:rsid w:val="000C0507"/>
    <w:rsid w:val="000C1AB2"/>
    <w:rsid w:val="000C4105"/>
    <w:rsid w:val="000D502A"/>
    <w:rsid w:val="000D5410"/>
    <w:rsid w:val="000D5ABE"/>
    <w:rsid w:val="000D7B1D"/>
    <w:rsid w:val="000E35A0"/>
    <w:rsid w:val="000F6433"/>
    <w:rsid w:val="00101DB7"/>
    <w:rsid w:val="001149A9"/>
    <w:rsid w:val="00114B64"/>
    <w:rsid w:val="00134B2B"/>
    <w:rsid w:val="00141E9A"/>
    <w:rsid w:val="00147B6C"/>
    <w:rsid w:val="00152A33"/>
    <w:rsid w:val="00157E99"/>
    <w:rsid w:val="00160904"/>
    <w:rsid w:val="00160D09"/>
    <w:rsid w:val="00161EF9"/>
    <w:rsid w:val="00172A27"/>
    <w:rsid w:val="00173E77"/>
    <w:rsid w:val="00187E34"/>
    <w:rsid w:val="00192AA6"/>
    <w:rsid w:val="00196A3E"/>
    <w:rsid w:val="001C1E9E"/>
    <w:rsid w:val="001C6CAB"/>
    <w:rsid w:val="001D2021"/>
    <w:rsid w:val="00211E8A"/>
    <w:rsid w:val="00216C74"/>
    <w:rsid w:val="002226A6"/>
    <w:rsid w:val="00245886"/>
    <w:rsid w:val="00252867"/>
    <w:rsid w:val="00256240"/>
    <w:rsid w:val="00275885"/>
    <w:rsid w:val="002804E1"/>
    <w:rsid w:val="0029674D"/>
    <w:rsid w:val="002B653C"/>
    <w:rsid w:val="002C4FA7"/>
    <w:rsid w:val="002C77DF"/>
    <w:rsid w:val="002D7738"/>
    <w:rsid w:val="002E60F9"/>
    <w:rsid w:val="002F4F5C"/>
    <w:rsid w:val="002F50FE"/>
    <w:rsid w:val="00304225"/>
    <w:rsid w:val="00310957"/>
    <w:rsid w:val="00312944"/>
    <w:rsid w:val="00314943"/>
    <w:rsid w:val="00325F49"/>
    <w:rsid w:val="00332FB9"/>
    <w:rsid w:val="00341018"/>
    <w:rsid w:val="003544C8"/>
    <w:rsid w:val="00355837"/>
    <w:rsid w:val="00355FB6"/>
    <w:rsid w:val="00360BCA"/>
    <w:rsid w:val="0036132A"/>
    <w:rsid w:val="00362CC0"/>
    <w:rsid w:val="003758B9"/>
    <w:rsid w:val="00375DCF"/>
    <w:rsid w:val="003805CF"/>
    <w:rsid w:val="003908A6"/>
    <w:rsid w:val="003C395A"/>
    <w:rsid w:val="003D2EB1"/>
    <w:rsid w:val="003D702E"/>
    <w:rsid w:val="003E7844"/>
    <w:rsid w:val="0040108B"/>
    <w:rsid w:val="004015F2"/>
    <w:rsid w:val="00401724"/>
    <w:rsid w:val="0040398C"/>
    <w:rsid w:val="00407FA8"/>
    <w:rsid w:val="00412ED8"/>
    <w:rsid w:val="00421B6E"/>
    <w:rsid w:val="00421FE0"/>
    <w:rsid w:val="00440AA9"/>
    <w:rsid w:val="00440D0E"/>
    <w:rsid w:val="0045271E"/>
    <w:rsid w:val="00472F6F"/>
    <w:rsid w:val="0047525B"/>
    <w:rsid w:val="0047582C"/>
    <w:rsid w:val="00476D1D"/>
    <w:rsid w:val="0048323A"/>
    <w:rsid w:val="00487A3B"/>
    <w:rsid w:val="00495C56"/>
    <w:rsid w:val="004B437C"/>
    <w:rsid w:val="004D0C58"/>
    <w:rsid w:val="004D42A8"/>
    <w:rsid w:val="004D5D99"/>
    <w:rsid w:val="004E46A9"/>
    <w:rsid w:val="004F0AA7"/>
    <w:rsid w:val="004F2F03"/>
    <w:rsid w:val="004F380B"/>
    <w:rsid w:val="00503A93"/>
    <w:rsid w:val="00506DBE"/>
    <w:rsid w:val="005222E6"/>
    <w:rsid w:val="00530556"/>
    <w:rsid w:val="0053121D"/>
    <w:rsid w:val="0053202E"/>
    <w:rsid w:val="005522A3"/>
    <w:rsid w:val="00553E89"/>
    <w:rsid w:val="0056058C"/>
    <w:rsid w:val="00571955"/>
    <w:rsid w:val="00573167"/>
    <w:rsid w:val="005833D2"/>
    <w:rsid w:val="005B4EAB"/>
    <w:rsid w:val="005C0EDE"/>
    <w:rsid w:val="005C1BAA"/>
    <w:rsid w:val="005C4C15"/>
    <w:rsid w:val="005C627C"/>
    <w:rsid w:val="005D0E0E"/>
    <w:rsid w:val="005D61F6"/>
    <w:rsid w:val="005E445B"/>
    <w:rsid w:val="005F464A"/>
    <w:rsid w:val="005F6932"/>
    <w:rsid w:val="006026C2"/>
    <w:rsid w:val="00611D1F"/>
    <w:rsid w:val="006169CC"/>
    <w:rsid w:val="00627A79"/>
    <w:rsid w:val="0064369E"/>
    <w:rsid w:val="0065357F"/>
    <w:rsid w:val="00665CD9"/>
    <w:rsid w:val="00666FEF"/>
    <w:rsid w:val="00677A63"/>
    <w:rsid w:val="00686ABF"/>
    <w:rsid w:val="006A26F1"/>
    <w:rsid w:val="006B15B9"/>
    <w:rsid w:val="006B3FA6"/>
    <w:rsid w:val="006C3FFC"/>
    <w:rsid w:val="006C78DC"/>
    <w:rsid w:val="006D3D23"/>
    <w:rsid w:val="006D48DB"/>
    <w:rsid w:val="006E12FD"/>
    <w:rsid w:val="006E680F"/>
    <w:rsid w:val="006F3466"/>
    <w:rsid w:val="006F4256"/>
    <w:rsid w:val="00712D45"/>
    <w:rsid w:val="0071553B"/>
    <w:rsid w:val="00722FC6"/>
    <w:rsid w:val="00730A19"/>
    <w:rsid w:val="00732812"/>
    <w:rsid w:val="007338F4"/>
    <w:rsid w:val="007363D5"/>
    <w:rsid w:val="007450EE"/>
    <w:rsid w:val="00766DAA"/>
    <w:rsid w:val="007706DE"/>
    <w:rsid w:val="007714D4"/>
    <w:rsid w:val="0078250C"/>
    <w:rsid w:val="007A2359"/>
    <w:rsid w:val="007B05EC"/>
    <w:rsid w:val="007C5F97"/>
    <w:rsid w:val="007D7ECA"/>
    <w:rsid w:val="007F4BF7"/>
    <w:rsid w:val="00817C92"/>
    <w:rsid w:val="00823738"/>
    <w:rsid w:val="00827100"/>
    <w:rsid w:val="00832F09"/>
    <w:rsid w:val="0084270F"/>
    <w:rsid w:val="008463EB"/>
    <w:rsid w:val="00846463"/>
    <w:rsid w:val="00854AD1"/>
    <w:rsid w:val="0086086E"/>
    <w:rsid w:val="00862574"/>
    <w:rsid w:val="008837CB"/>
    <w:rsid w:val="008861B4"/>
    <w:rsid w:val="0088622C"/>
    <w:rsid w:val="008A5203"/>
    <w:rsid w:val="008B50D9"/>
    <w:rsid w:val="008B69E5"/>
    <w:rsid w:val="008C0A71"/>
    <w:rsid w:val="008C129C"/>
    <w:rsid w:val="008C77EC"/>
    <w:rsid w:val="008D3F1A"/>
    <w:rsid w:val="008D4036"/>
    <w:rsid w:val="008E0B98"/>
    <w:rsid w:val="008E3B73"/>
    <w:rsid w:val="008E5B2A"/>
    <w:rsid w:val="008E5ED2"/>
    <w:rsid w:val="008F44EC"/>
    <w:rsid w:val="008F52B9"/>
    <w:rsid w:val="008F6BF9"/>
    <w:rsid w:val="009063DF"/>
    <w:rsid w:val="00906B63"/>
    <w:rsid w:val="00917DE9"/>
    <w:rsid w:val="009263CC"/>
    <w:rsid w:val="00942A5E"/>
    <w:rsid w:val="0094499F"/>
    <w:rsid w:val="009461EE"/>
    <w:rsid w:val="009519A2"/>
    <w:rsid w:val="00955BED"/>
    <w:rsid w:val="009816F8"/>
    <w:rsid w:val="00981EC3"/>
    <w:rsid w:val="009903A0"/>
    <w:rsid w:val="00990736"/>
    <w:rsid w:val="009A0A6E"/>
    <w:rsid w:val="009C0C37"/>
    <w:rsid w:val="009C3C12"/>
    <w:rsid w:val="009C45FB"/>
    <w:rsid w:val="009D3790"/>
    <w:rsid w:val="009D6590"/>
    <w:rsid w:val="009E3ABC"/>
    <w:rsid w:val="009F2DF4"/>
    <w:rsid w:val="009F5D4A"/>
    <w:rsid w:val="009F6C03"/>
    <w:rsid w:val="00A04A33"/>
    <w:rsid w:val="00A062C9"/>
    <w:rsid w:val="00A13BB9"/>
    <w:rsid w:val="00A1488C"/>
    <w:rsid w:val="00A1516C"/>
    <w:rsid w:val="00A17283"/>
    <w:rsid w:val="00A34DBF"/>
    <w:rsid w:val="00A35078"/>
    <w:rsid w:val="00A3515A"/>
    <w:rsid w:val="00A35DEB"/>
    <w:rsid w:val="00A41AFB"/>
    <w:rsid w:val="00A439D1"/>
    <w:rsid w:val="00A53FF9"/>
    <w:rsid w:val="00A55416"/>
    <w:rsid w:val="00A573E9"/>
    <w:rsid w:val="00A6215D"/>
    <w:rsid w:val="00A64060"/>
    <w:rsid w:val="00A72680"/>
    <w:rsid w:val="00A84DEA"/>
    <w:rsid w:val="00A8741D"/>
    <w:rsid w:val="00A876F6"/>
    <w:rsid w:val="00A87D53"/>
    <w:rsid w:val="00A91BB3"/>
    <w:rsid w:val="00AA3A26"/>
    <w:rsid w:val="00AA74D5"/>
    <w:rsid w:val="00AB26EC"/>
    <w:rsid w:val="00AC423E"/>
    <w:rsid w:val="00AD73C7"/>
    <w:rsid w:val="00AE2438"/>
    <w:rsid w:val="00AF5AB8"/>
    <w:rsid w:val="00B10CC4"/>
    <w:rsid w:val="00B13D3B"/>
    <w:rsid w:val="00B14181"/>
    <w:rsid w:val="00B15A29"/>
    <w:rsid w:val="00B16AE9"/>
    <w:rsid w:val="00B27C92"/>
    <w:rsid w:val="00B30053"/>
    <w:rsid w:val="00B3316B"/>
    <w:rsid w:val="00B36897"/>
    <w:rsid w:val="00B4049F"/>
    <w:rsid w:val="00B52117"/>
    <w:rsid w:val="00B531C9"/>
    <w:rsid w:val="00B60B80"/>
    <w:rsid w:val="00B65A58"/>
    <w:rsid w:val="00B66DD1"/>
    <w:rsid w:val="00B7297E"/>
    <w:rsid w:val="00B73FE8"/>
    <w:rsid w:val="00B87163"/>
    <w:rsid w:val="00B961FF"/>
    <w:rsid w:val="00B965BD"/>
    <w:rsid w:val="00B975D0"/>
    <w:rsid w:val="00BA5B27"/>
    <w:rsid w:val="00BC4712"/>
    <w:rsid w:val="00BF7DDB"/>
    <w:rsid w:val="00C065D6"/>
    <w:rsid w:val="00C3661D"/>
    <w:rsid w:val="00C42C86"/>
    <w:rsid w:val="00C46CFD"/>
    <w:rsid w:val="00C4738C"/>
    <w:rsid w:val="00C47967"/>
    <w:rsid w:val="00C54099"/>
    <w:rsid w:val="00C56E8E"/>
    <w:rsid w:val="00C6222E"/>
    <w:rsid w:val="00C75279"/>
    <w:rsid w:val="00C75507"/>
    <w:rsid w:val="00C763B7"/>
    <w:rsid w:val="00C769CF"/>
    <w:rsid w:val="00C77DC6"/>
    <w:rsid w:val="00C91C2E"/>
    <w:rsid w:val="00C93239"/>
    <w:rsid w:val="00CA0938"/>
    <w:rsid w:val="00CC369C"/>
    <w:rsid w:val="00CE2DB2"/>
    <w:rsid w:val="00CE469A"/>
    <w:rsid w:val="00CF50A6"/>
    <w:rsid w:val="00CF51CC"/>
    <w:rsid w:val="00CF569D"/>
    <w:rsid w:val="00D0449C"/>
    <w:rsid w:val="00D10136"/>
    <w:rsid w:val="00D271F7"/>
    <w:rsid w:val="00D365E7"/>
    <w:rsid w:val="00D37F05"/>
    <w:rsid w:val="00D40E49"/>
    <w:rsid w:val="00D658DB"/>
    <w:rsid w:val="00D70394"/>
    <w:rsid w:val="00D82D06"/>
    <w:rsid w:val="00D96BD2"/>
    <w:rsid w:val="00DA6DCE"/>
    <w:rsid w:val="00DB5442"/>
    <w:rsid w:val="00DD05D2"/>
    <w:rsid w:val="00DD4935"/>
    <w:rsid w:val="00DD7B28"/>
    <w:rsid w:val="00DE2542"/>
    <w:rsid w:val="00DE4615"/>
    <w:rsid w:val="00DE4EFC"/>
    <w:rsid w:val="00DF4366"/>
    <w:rsid w:val="00E042F3"/>
    <w:rsid w:val="00E1063D"/>
    <w:rsid w:val="00E14630"/>
    <w:rsid w:val="00E15313"/>
    <w:rsid w:val="00E15D18"/>
    <w:rsid w:val="00E22ED6"/>
    <w:rsid w:val="00E2322F"/>
    <w:rsid w:val="00E26C04"/>
    <w:rsid w:val="00E50EC8"/>
    <w:rsid w:val="00E52252"/>
    <w:rsid w:val="00E52B74"/>
    <w:rsid w:val="00E613A1"/>
    <w:rsid w:val="00E6603E"/>
    <w:rsid w:val="00E83341"/>
    <w:rsid w:val="00E90552"/>
    <w:rsid w:val="00E975C1"/>
    <w:rsid w:val="00EA1D64"/>
    <w:rsid w:val="00EA4282"/>
    <w:rsid w:val="00EA4920"/>
    <w:rsid w:val="00EA68BF"/>
    <w:rsid w:val="00EC24A2"/>
    <w:rsid w:val="00EC4A95"/>
    <w:rsid w:val="00ED19D9"/>
    <w:rsid w:val="00ED255C"/>
    <w:rsid w:val="00ED6789"/>
    <w:rsid w:val="00ED7B96"/>
    <w:rsid w:val="00EF41A2"/>
    <w:rsid w:val="00F01EA8"/>
    <w:rsid w:val="00F10145"/>
    <w:rsid w:val="00F13A75"/>
    <w:rsid w:val="00F14FF8"/>
    <w:rsid w:val="00F15149"/>
    <w:rsid w:val="00F20FB5"/>
    <w:rsid w:val="00F23C3E"/>
    <w:rsid w:val="00F2637D"/>
    <w:rsid w:val="00F26643"/>
    <w:rsid w:val="00F416A9"/>
    <w:rsid w:val="00F42FEC"/>
    <w:rsid w:val="00F462AF"/>
    <w:rsid w:val="00F465F5"/>
    <w:rsid w:val="00F5718F"/>
    <w:rsid w:val="00F5748A"/>
    <w:rsid w:val="00F6241B"/>
    <w:rsid w:val="00F664DB"/>
    <w:rsid w:val="00F713CC"/>
    <w:rsid w:val="00F8596A"/>
    <w:rsid w:val="00FA1988"/>
    <w:rsid w:val="00FA55CE"/>
    <w:rsid w:val="00FA5C10"/>
    <w:rsid w:val="00FC4B36"/>
    <w:rsid w:val="00FD5572"/>
    <w:rsid w:val="00FD5907"/>
    <w:rsid w:val="00FE0661"/>
    <w:rsid w:val="00FE0A42"/>
    <w:rsid w:val="02511821"/>
    <w:rsid w:val="0985204E"/>
    <w:rsid w:val="09EB1083"/>
    <w:rsid w:val="0C392636"/>
    <w:rsid w:val="0FFA9A7F"/>
    <w:rsid w:val="117D7A3C"/>
    <w:rsid w:val="128843E0"/>
    <w:rsid w:val="129880A6"/>
    <w:rsid w:val="13E45714"/>
    <w:rsid w:val="13FCE371"/>
    <w:rsid w:val="146C2F0E"/>
    <w:rsid w:val="14F84D32"/>
    <w:rsid w:val="16D5A2FB"/>
    <w:rsid w:val="173F2261"/>
    <w:rsid w:val="175971C7"/>
    <w:rsid w:val="178F1A3B"/>
    <w:rsid w:val="180F40F2"/>
    <w:rsid w:val="197D2700"/>
    <w:rsid w:val="1BEF4778"/>
    <w:rsid w:val="1C3F2320"/>
    <w:rsid w:val="1CFE0E94"/>
    <w:rsid w:val="1E7C0E46"/>
    <w:rsid w:val="1E8E3806"/>
    <w:rsid w:val="1EF4A3E5"/>
    <w:rsid w:val="1EF92460"/>
    <w:rsid w:val="1F9A3D9D"/>
    <w:rsid w:val="1FF7F654"/>
    <w:rsid w:val="240B6DF2"/>
    <w:rsid w:val="24AF7403"/>
    <w:rsid w:val="2579FDB3"/>
    <w:rsid w:val="25FC6460"/>
    <w:rsid w:val="27664EC3"/>
    <w:rsid w:val="279B47A7"/>
    <w:rsid w:val="2C5722B6"/>
    <w:rsid w:val="2CD73A28"/>
    <w:rsid w:val="2DC26228"/>
    <w:rsid w:val="2F5FEF01"/>
    <w:rsid w:val="2FDCEE65"/>
    <w:rsid w:val="2FFD1567"/>
    <w:rsid w:val="30D83A27"/>
    <w:rsid w:val="311F1CC6"/>
    <w:rsid w:val="32F9DE30"/>
    <w:rsid w:val="32FC340A"/>
    <w:rsid w:val="33B759D7"/>
    <w:rsid w:val="33F6641B"/>
    <w:rsid w:val="366F7DCD"/>
    <w:rsid w:val="371DD218"/>
    <w:rsid w:val="37AF08C2"/>
    <w:rsid w:val="39E64314"/>
    <w:rsid w:val="3A5C16F4"/>
    <w:rsid w:val="3ABE091B"/>
    <w:rsid w:val="3CEE5822"/>
    <w:rsid w:val="3CF821E8"/>
    <w:rsid w:val="3D467A85"/>
    <w:rsid w:val="3D57FDBF"/>
    <w:rsid w:val="3D5ECB12"/>
    <w:rsid w:val="3D7F6987"/>
    <w:rsid w:val="3D9E83A6"/>
    <w:rsid w:val="3DBE1F69"/>
    <w:rsid w:val="3E6FB758"/>
    <w:rsid w:val="3EDE3F00"/>
    <w:rsid w:val="3F7FD7AF"/>
    <w:rsid w:val="3FBB259E"/>
    <w:rsid w:val="3FEF0982"/>
    <w:rsid w:val="3FEF8243"/>
    <w:rsid w:val="3FF74103"/>
    <w:rsid w:val="3FFDE796"/>
    <w:rsid w:val="3FFF1380"/>
    <w:rsid w:val="3FFF1E19"/>
    <w:rsid w:val="412A2311"/>
    <w:rsid w:val="427FA853"/>
    <w:rsid w:val="47A065B7"/>
    <w:rsid w:val="4AD60C1E"/>
    <w:rsid w:val="4B3F41AF"/>
    <w:rsid w:val="4BAB7C31"/>
    <w:rsid w:val="4C2B3A02"/>
    <w:rsid w:val="4DBFB011"/>
    <w:rsid w:val="4F5C1EB0"/>
    <w:rsid w:val="4FBDD2B3"/>
    <w:rsid w:val="4FBEB6C9"/>
    <w:rsid w:val="55BE954D"/>
    <w:rsid w:val="56443B98"/>
    <w:rsid w:val="56527085"/>
    <w:rsid w:val="56FF5888"/>
    <w:rsid w:val="577A3C37"/>
    <w:rsid w:val="57CF34B6"/>
    <w:rsid w:val="57EF2CB4"/>
    <w:rsid w:val="57FCE0A3"/>
    <w:rsid w:val="57FF5F95"/>
    <w:rsid w:val="5A042F64"/>
    <w:rsid w:val="5B51432D"/>
    <w:rsid w:val="5C0E361A"/>
    <w:rsid w:val="5E5B3042"/>
    <w:rsid w:val="5E7A5AAA"/>
    <w:rsid w:val="5EBEECC8"/>
    <w:rsid w:val="5EC7130E"/>
    <w:rsid w:val="5F5BA202"/>
    <w:rsid w:val="5F7F0C19"/>
    <w:rsid w:val="5F931BF8"/>
    <w:rsid w:val="5FED00E3"/>
    <w:rsid w:val="5FFF400A"/>
    <w:rsid w:val="63F73EC1"/>
    <w:rsid w:val="64FD3123"/>
    <w:rsid w:val="65536695"/>
    <w:rsid w:val="67397F08"/>
    <w:rsid w:val="69FF2CBC"/>
    <w:rsid w:val="6A5579C7"/>
    <w:rsid w:val="6BDFA1D0"/>
    <w:rsid w:val="6BEB6AF2"/>
    <w:rsid w:val="6D0C58FA"/>
    <w:rsid w:val="6E73B8ED"/>
    <w:rsid w:val="6EAB17A8"/>
    <w:rsid w:val="6EEF341C"/>
    <w:rsid w:val="6EF16ED5"/>
    <w:rsid w:val="6EF31367"/>
    <w:rsid w:val="6EFE3F35"/>
    <w:rsid w:val="6F48623B"/>
    <w:rsid w:val="6F7F9C35"/>
    <w:rsid w:val="6FCB0E7D"/>
    <w:rsid w:val="6FCC5480"/>
    <w:rsid w:val="6FD7F9BB"/>
    <w:rsid w:val="6FE460BA"/>
    <w:rsid w:val="6FF6ECF7"/>
    <w:rsid w:val="6FFCBCE5"/>
    <w:rsid w:val="70EA29DB"/>
    <w:rsid w:val="716C0C7A"/>
    <w:rsid w:val="72FE0953"/>
    <w:rsid w:val="731B93F0"/>
    <w:rsid w:val="738733B9"/>
    <w:rsid w:val="73F96C70"/>
    <w:rsid w:val="7576018E"/>
    <w:rsid w:val="757B04FE"/>
    <w:rsid w:val="76679278"/>
    <w:rsid w:val="76DFB1E6"/>
    <w:rsid w:val="77CFBA7C"/>
    <w:rsid w:val="77D94E67"/>
    <w:rsid w:val="77F9EEF6"/>
    <w:rsid w:val="77FBC7EC"/>
    <w:rsid w:val="782F7EFA"/>
    <w:rsid w:val="7AFF1C97"/>
    <w:rsid w:val="7B06542D"/>
    <w:rsid w:val="7B5D6C5B"/>
    <w:rsid w:val="7B6FAC27"/>
    <w:rsid w:val="7B7C0D29"/>
    <w:rsid w:val="7BBF5B27"/>
    <w:rsid w:val="7BCE4E09"/>
    <w:rsid w:val="7BDD584E"/>
    <w:rsid w:val="7C3DA85D"/>
    <w:rsid w:val="7D3D6973"/>
    <w:rsid w:val="7DBF57CB"/>
    <w:rsid w:val="7DD77605"/>
    <w:rsid w:val="7DFF9D64"/>
    <w:rsid w:val="7E672F64"/>
    <w:rsid w:val="7E7530A0"/>
    <w:rsid w:val="7E7EE6E7"/>
    <w:rsid w:val="7E9E2700"/>
    <w:rsid w:val="7EAC59E3"/>
    <w:rsid w:val="7EC21929"/>
    <w:rsid w:val="7EFB5773"/>
    <w:rsid w:val="7EFFA14B"/>
    <w:rsid w:val="7F5FA253"/>
    <w:rsid w:val="7F99035E"/>
    <w:rsid w:val="7FB710D5"/>
    <w:rsid w:val="7FBE4898"/>
    <w:rsid w:val="7FBFF218"/>
    <w:rsid w:val="7FCED9BA"/>
    <w:rsid w:val="7FCF3AFA"/>
    <w:rsid w:val="7FD32FDD"/>
    <w:rsid w:val="7FE21D5C"/>
    <w:rsid w:val="7FE56266"/>
    <w:rsid w:val="7FEF4824"/>
    <w:rsid w:val="7FFB5148"/>
    <w:rsid w:val="7FFB64AF"/>
    <w:rsid w:val="7FFB8339"/>
    <w:rsid w:val="7FFF516B"/>
    <w:rsid w:val="7FFF77D8"/>
    <w:rsid w:val="7FFFE8D6"/>
    <w:rsid w:val="8C77CB37"/>
    <w:rsid w:val="8EFF896A"/>
    <w:rsid w:val="9B9FC9B5"/>
    <w:rsid w:val="9BD33102"/>
    <w:rsid w:val="9DFF5566"/>
    <w:rsid w:val="AEFE8597"/>
    <w:rsid w:val="AF2FAF92"/>
    <w:rsid w:val="AF962D3B"/>
    <w:rsid w:val="AFDB9511"/>
    <w:rsid w:val="AFFE9C0F"/>
    <w:rsid w:val="AFFEED52"/>
    <w:rsid w:val="B25F4B8F"/>
    <w:rsid w:val="B7FD221D"/>
    <w:rsid w:val="B97B6A7F"/>
    <w:rsid w:val="B9D7476E"/>
    <w:rsid w:val="BB766AD4"/>
    <w:rsid w:val="BBFF90E9"/>
    <w:rsid w:val="BCF1D13F"/>
    <w:rsid w:val="BE6DA294"/>
    <w:rsid w:val="BE6FB8D4"/>
    <w:rsid w:val="BF5C7A00"/>
    <w:rsid w:val="BFA7B563"/>
    <w:rsid w:val="BFCBF685"/>
    <w:rsid w:val="BFD77732"/>
    <w:rsid w:val="BFDFB4E3"/>
    <w:rsid w:val="BFEFCE4F"/>
    <w:rsid w:val="BFFCE006"/>
    <w:rsid w:val="BFFDCDE6"/>
    <w:rsid w:val="BFFE52C3"/>
    <w:rsid w:val="C2DFFC99"/>
    <w:rsid w:val="CAF792C1"/>
    <w:rsid w:val="CDB5D578"/>
    <w:rsid w:val="CDEFDDFC"/>
    <w:rsid w:val="CFD7B486"/>
    <w:rsid w:val="CFFE1B56"/>
    <w:rsid w:val="D2E95E21"/>
    <w:rsid w:val="D3ED9FB7"/>
    <w:rsid w:val="D6DB1C58"/>
    <w:rsid w:val="D9EF137D"/>
    <w:rsid w:val="DBBFDA43"/>
    <w:rsid w:val="DBE6C746"/>
    <w:rsid w:val="DDB974B0"/>
    <w:rsid w:val="DDFD025B"/>
    <w:rsid w:val="DEBF8ED7"/>
    <w:rsid w:val="DEEED601"/>
    <w:rsid w:val="DEFF50DF"/>
    <w:rsid w:val="DFAD20DA"/>
    <w:rsid w:val="DFBFEBF0"/>
    <w:rsid w:val="DFD60BAE"/>
    <w:rsid w:val="DFF6F385"/>
    <w:rsid w:val="DFFF6F6E"/>
    <w:rsid w:val="E3B364C5"/>
    <w:rsid w:val="E3B4DDF4"/>
    <w:rsid w:val="E5FF4E1D"/>
    <w:rsid w:val="E5FFF40E"/>
    <w:rsid w:val="E6FF70C2"/>
    <w:rsid w:val="E79E2728"/>
    <w:rsid w:val="E7DF0B9D"/>
    <w:rsid w:val="EBF7AFA6"/>
    <w:rsid w:val="ECAFA602"/>
    <w:rsid w:val="ED7B4498"/>
    <w:rsid w:val="EDD794C8"/>
    <w:rsid w:val="EDFFF4C2"/>
    <w:rsid w:val="EEF2CC72"/>
    <w:rsid w:val="EEF4628B"/>
    <w:rsid w:val="EEFFE2CB"/>
    <w:rsid w:val="EF6DDF47"/>
    <w:rsid w:val="EFD39FF1"/>
    <w:rsid w:val="EFF4D513"/>
    <w:rsid w:val="EFF6C765"/>
    <w:rsid w:val="EFFC2120"/>
    <w:rsid w:val="EFFF8F52"/>
    <w:rsid w:val="F1FD8593"/>
    <w:rsid w:val="F2FFC11F"/>
    <w:rsid w:val="F3FF4656"/>
    <w:rsid w:val="F592124A"/>
    <w:rsid w:val="F597A121"/>
    <w:rsid w:val="F5ABCFFC"/>
    <w:rsid w:val="F5F7DFFD"/>
    <w:rsid w:val="F5FD6A63"/>
    <w:rsid w:val="F67F8EF5"/>
    <w:rsid w:val="F6EFF163"/>
    <w:rsid w:val="F6F98ED7"/>
    <w:rsid w:val="F73F4F37"/>
    <w:rsid w:val="F753630D"/>
    <w:rsid w:val="F7BF63C7"/>
    <w:rsid w:val="F7FE3537"/>
    <w:rsid w:val="F7FF2A14"/>
    <w:rsid w:val="F93EAF14"/>
    <w:rsid w:val="F9FF23DD"/>
    <w:rsid w:val="FA7F97F2"/>
    <w:rsid w:val="FABF1386"/>
    <w:rsid w:val="FB1B229D"/>
    <w:rsid w:val="FB3DC0F4"/>
    <w:rsid w:val="FB3F5EF4"/>
    <w:rsid w:val="FB9CF3EE"/>
    <w:rsid w:val="FBDFB349"/>
    <w:rsid w:val="FBF76200"/>
    <w:rsid w:val="FBFB72A0"/>
    <w:rsid w:val="FBFF1217"/>
    <w:rsid w:val="FDBF0205"/>
    <w:rsid w:val="FDBF91C7"/>
    <w:rsid w:val="FDEDFCC8"/>
    <w:rsid w:val="FDFA50F7"/>
    <w:rsid w:val="FDFF5E5B"/>
    <w:rsid w:val="FDFFEAD9"/>
    <w:rsid w:val="FEAB1630"/>
    <w:rsid w:val="FEBDBC5A"/>
    <w:rsid w:val="FEBEA11E"/>
    <w:rsid w:val="FECFF36A"/>
    <w:rsid w:val="FEDFBA2D"/>
    <w:rsid w:val="FEE3B4AD"/>
    <w:rsid w:val="FEE5FF3F"/>
    <w:rsid w:val="FEF3389C"/>
    <w:rsid w:val="FEF350D0"/>
    <w:rsid w:val="FF2E9913"/>
    <w:rsid w:val="FF3F4CE7"/>
    <w:rsid w:val="FF5D49F3"/>
    <w:rsid w:val="FF9EA39D"/>
    <w:rsid w:val="FF9EFD9F"/>
    <w:rsid w:val="FFAE952D"/>
    <w:rsid w:val="FFE69BD5"/>
    <w:rsid w:val="FFEBE9D6"/>
    <w:rsid w:val="FFFBDA31"/>
    <w:rsid w:val="FFFFBA02"/>
    <w:rsid w:val="FFFFE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4"/>
    <w:qFormat/>
    <w:uiPriority w:val="0"/>
    <w:pPr>
      <w:keepNext/>
      <w:keepLines/>
      <w:spacing w:before="340" w:after="330" w:line="576" w:lineRule="auto"/>
      <w:outlineLvl w:val="0"/>
    </w:pPr>
    <w:rPr>
      <w:b/>
      <w:kern w:val="44"/>
      <w:sz w:val="44"/>
    </w:rPr>
  </w:style>
  <w:style w:type="paragraph" w:styleId="3">
    <w:name w:val="heading 2"/>
    <w:basedOn w:val="1"/>
    <w:next w:val="1"/>
    <w:link w:val="35"/>
    <w:qFormat/>
    <w:uiPriority w:val="9"/>
    <w:pPr>
      <w:keepNext/>
      <w:keepLines/>
      <w:spacing w:before="260" w:after="260" w:line="413" w:lineRule="auto"/>
      <w:outlineLvl w:val="1"/>
    </w:pPr>
    <w:rPr>
      <w:rFonts w:ascii="Arial" w:hAnsi="Arial" w:eastAsia="黑体"/>
      <w:b/>
      <w:sz w:val="32"/>
    </w:rPr>
  </w:style>
  <w:style w:type="paragraph" w:styleId="4">
    <w:name w:val="heading 3"/>
    <w:basedOn w:val="5"/>
    <w:next w:val="5"/>
    <w:link w:val="102"/>
    <w:unhideWhenUsed/>
    <w:qFormat/>
    <w:uiPriority w:val="9"/>
    <w:pPr>
      <w:keepNext/>
      <w:keepLines/>
      <w:spacing w:before="240" w:after="120"/>
      <w:jc w:val="left"/>
      <w:outlineLvl w:val="2"/>
    </w:pPr>
    <w:rPr>
      <w:rFonts w:ascii="黑体" w:hAnsi="黑体" w:eastAsia="黑体"/>
      <w:bCs/>
      <w:sz w:val="26"/>
      <w:szCs w:val="32"/>
    </w:rPr>
  </w:style>
  <w:style w:type="character" w:default="1" w:styleId="28">
    <w:name w:val="Default Paragraph Font"/>
    <w:semiHidden/>
    <w:unhideWhenUsed/>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customStyle="1" w:styleId="5">
    <w:name w:val="正文一般"/>
    <w:link w:val="104"/>
    <w:qFormat/>
    <w:uiPriority w:val="0"/>
    <w:pPr>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paragraph" w:styleId="6">
    <w:name w:val="toc 7"/>
    <w:basedOn w:val="1"/>
    <w:next w:val="1"/>
    <w:qFormat/>
    <w:uiPriority w:val="0"/>
    <w:pPr>
      <w:ind w:left="2520" w:leftChars="1200"/>
    </w:pPr>
  </w:style>
  <w:style w:type="paragraph" w:styleId="7">
    <w:name w:val="caption"/>
    <w:basedOn w:val="1"/>
    <w:next w:val="1"/>
    <w:qFormat/>
    <w:uiPriority w:val="0"/>
    <w:pPr>
      <w:adjustRightInd w:val="0"/>
      <w:snapToGrid w:val="0"/>
      <w:spacing w:before="120" w:after="240"/>
      <w:jc w:val="center"/>
    </w:pPr>
    <w:rPr>
      <w:b/>
    </w:rPr>
  </w:style>
  <w:style w:type="paragraph" w:styleId="8">
    <w:name w:val="annotation text"/>
    <w:basedOn w:val="1"/>
    <w:link w:val="36"/>
    <w:uiPriority w:val="0"/>
    <w:pPr>
      <w:jc w:val="left"/>
    </w:pPr>
  </w:style>
  <w:style w:type="paragraph" w:styleId="9">
    <w:name w:val="Body Text Indent"/>
    <w:basedOn w:val="1"/>
    <w:qFormat/>
    <w:uiPriority w:val="0"/>
    <w:pPr>
      <w:adjustRightInd w:val="0"/>
      <w:snapToGrid w:val="0"/>
      <w:spacing w:line="360" w:lineRule="auto"/>
      <w:ind w:firstLine="480" w:firstLineChars="200"/>
    </w:pPr>
    <w:rPr>
      <w:sz w:val="24"/>
      <w:szCs w:val="24"/>
    </w:rPr>
  </w:style>
  <w:style w:type="paragraph" w:styleId="10">
    <w:name w:val="toc 5"/>
    <w:basedOn w:val="1"/>
    <w:next w:val="1"/>
    <w:qFormat/>
    <w:uiPriority w:val="0"/>
    <w:pPr>
      <w:ind w:left="1680" w:leftChars="800"/>
    </w:pPr>
  </w:style>
  <w:style w:type="paragraph" w:styleId="11">
    <w:name w:val="toc 3"/>
    <w:basedOn w:val="1"/>
    <w:next w:val="1"/>
    <w:semiHidden/>
    <w:qFormat/>
    <w:uiPriority w:val="0"/>
    <w:pPr>
      <w:ind w:left="840" w:leftChars="400"/>
    </w:pPr>
  </w:style>
  <w:style w:type="paragraph" w:styleId="12">
    <w:name w:val="Plain Text"/>
    <w:basedOn w:val="1"/>
    <w:link w:val="37"/>
    <w:qFormat/>
    <w:uiPriority w:val="0"/>
    <w:rPr>
      <w:rFonts w:ascii="宋体" w:hAnsi="Courier New"/>
      <w:szCs w:val="21"/>
    </w:rPr>
  </w:style>
  <w:style w:type="paragraph" w:styleId="13">
    <w:name w:val="toc 8"/>
    <w:basedOn w:val="1"/>
    <w:next w:val="1"/>
    <w:qFormat/>
    <w:uiPriority w:val="0"/>
    <w:pPr>
      <w:ind w:left="2940" w:leftChars="1400"/>
    </w:pPr>
  </w:style>
  <w:style w:type="paragraph" w:styleId="14">
    <w:name w:val="Date"/>
    <w:basedOn w:val="1"/>
    <w:next w:val="1"/>
    <w:link w:val="38"/>
    <w:qFormat/>
    <w:uiPriority w:val="0"/>
    <w:pPr>
      <w:ind w:left="100" w:leftChars="2500"/>
    </w:pPr>
  </w:style>
  <w:style w:type="paragraph" w:styleId="15">
    <w:name w:val="Balloon Text"/>
    <w:basedOn w:val="1"/>
    <w:link w:val="39"/>
    <w:qFormat/>
    <w:uiPriority w:val="0"/>
    <w:rPr>
      <w:sz w:val="18"/>
      <w:szCs w:val="18"/>
    </w:rPr>
  </w:style>
  <w:style w:type="paragraph" w:styleId="16">
    <w:name w:val="footer"/>
    <w:basedOn w:val="1"/>
    <w:link w:val="40"/>
    <w:qFormat/>
    <w:uiPriority w:val="99"/>
    <w:pPr>
      <w:tabs>
        <w:tab w:val="center" w:pos="4153"/>
        <w:tab w:val="right" w:pos="8306"/>
      </w:tabs>
      <w:snapToGrid w:val="0"/>
      <w:jc w:val="left"/>
    </w:pPr>
    <w:rPr>
      <w:sz w:val="18"/>
      <w:szCs w:val="18"/>
    </w:rPr>
  </w:style>
  <w:style w:type="paragraph" w:styleId="17">
    <w:name w:val="header"/>
    <w:basedOn w:val="1"/>
    <w:link w:val="4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style>
  <w:style w:type="paragraph" w:styleId="19">
    <w:name w:val="toc 4"/>
    <w:basedOn w:val="1"/>
    <w:next w:val="1"/>
    <w:qFormat/>
    <w:uiPriority w:val="0"/>
    <w:pPr>
      <w:ind w:left="1260" w:leftChars="600"/>
    </w:pPr>
  </w:style>
  <w:style w:type="paragraph" w:styleId="20">
    <w:name w:val="toc 6"/>
    <w:basedOn w:val="1"/>
    <w:next w:val="1"/>
    <w:qFormat/>
    <w:uiPriority w:val="0"/>
    <w:pPr>
      <w:ind w:left="2100" w:leftChars="1000"/>
    </w:pPr>
  </w:style>
  <w:style w:type="paragraph" w:styleId="21">
    <w:name w:val="toc 2"/>
    <w:basedOn w:val="1"/>
    <w:next w:val="1"/>
    <w:qFormat/>
    <w:uiPriority w:val="39"/>
    <w:pPr>
      <w:ind w:left="420" w:leftChars="200"/>
    </w:pPr>
  </w:style>
  <w:style w:type="paragraph" w:styleId="22">
    <w:name w:val="toc 9"/>
    <w:basedOn w:val="1"/>
    <w:next w:val="1"/>
    <w:qFormat/>
    <w:uiPriority w:val="0"/>
    <w:pPr>
      <w:ind w:left="3360" w:leftChars="1600"/>
    </w:pPr>
  </w:style>
  <w:style w:type="paragraph" w:styleId="23">
    <w:name w:val="HTML Preformatted"/>
    <w:basedOn w:val="1"/>
    <w:link w:val="106"/>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2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25">
    <w:name w:val="annotation subject"/>
    <w:basedOn w:val="8"/>
    <w:next w:val="8"/>
    <w:link w:val="42"/>
    <w:qFormat/>
    <w:uiPriority w:val="0"/>
    <w:rPr>
      <w:b/>
      <w:bCs/>
    </w:rPr>
  </w:style>
  <w:style w:type="table" w:styleId="27">
    <w:name w:val="Table Grid"/>
    <w:basedOn w:val="26"/>
    <w:qFormat/>
    <w:uiPriority w:val="39"/>
    <w:rPr>
      <w:rFonts w:ascii="等线" w:hAnsi="等线" w:eastAsia="等线"/>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page number"/>
    <w:qFormat/>
    <w:uiPriority w:val="0"/>
  </w:style>
  <w:style w:type="character" w:styleId="31">
    <w:name w:val="Hyperlink"/>
    <w:qFormat/>
    <w:uiPriority w:val="99"/>
    <w:rPr>
      <w:color w:val="0000FF"/>
      <w:u w:val="single"/>
    </w:rPr>
  </w:style>
  <w:style w:type="character" w:styleId="32">
    <w:name w:val="HTML Code"/>
    <w:basedOn w:val="28"/>
    <w:uiPriority w:val="0"/>
    <w:rPr>
      <w:rFonts w:ascii="Courier New" w:hAnsi="Courier New"/>
      <w:sz w:val="20"/>
    </w:rPr>
  </w:style>
  <w:style w:type="character" w:styleId="33">
    <w:name w:val="annotation reference"/>
    <w:qFormat/>
    <w:uiPriority w:val="0"/>
    <w:rPr>
      <w:sz w:val="21"/>
      <w:szCs w:val="21"/>
    </w:rPr>
  </w:style>
  <w:style w:type="character" w:customStyle="1" w:styleId="34">
    <w:name w:val="标题 1 字符"/>
    <w:link w:val="2"/>
    <w:qFormat/>
    <w:uiPriority w:val="0"/>
    <w:rPr>
      <w:rFonts w:eastAsia="宋体"/>
      <w:b/>
      <w:kern w:val="44"/>
      <w:sz w:val="44"/>
      <w:lang w:val="en-US" w:eastAsia="zh-CN" w:bidi="ar-SA"/>
    </w:rPr>
  </w:style>
  <w:style w:type="character" w:customStyle="1" w:styleId="35">
    <w:name w:val="标题 2 字符"/>
    <w:link w:val="3"/>
    <w:qFormat/>
    <w:uiPriority w:val="9"/>
    <w:rPr>
      <w:rFonts w:ascii="Arial" w:hAnsi="Arial" w:eastAsia="黑体"/>
      <w:b/>
      <w:kern w:val="2"/>
      <w:sz w:val="32"/>
      <w:lang w:val="en-US" w:eastAsia="zh-CN" w:bidi="ar-SA"/>
    </w:rPr>
  </w:style>
  <w:style w:type="character" w:customStyle="1" w:styleId="36">
    <w:name w:val="批注文字 字符"/>
    <w:link w:val="8"/>
    <w:qFormat/>
    <w:uiPriority w:val="0"/>
    <w:rPr>
      <w:kern w:val="2"/>
      <w:sz w:val="21"/>
    </w:rPr>
  </w:style>
  <w:style w:type="character" w:customStyle="1" w:styleId="37">
    <w:name w:val="纯文本 字符"/>
    <w:link w:val="12"/>
    <w:qFormat/>
    <w:uiPriority w:val="0"/>
    <w:rPr>
      <w:rFonts w:ascii="宋体" w:hAnsi="Courier New" w:cs="Courier New"/>
      <w:kern w:val="2"/>
      <w:sz w:val="21"/>
      <w:szCs w:val="21"/>
    </w:rPr>
  </w:style>
  <w:style w:type="character" w:customStyle="1" w:styleId="38">
    <w:name w:val="日期 字符"/>
    <w:link w:val="14"/>
    <w:uiPriority w:val="0"/>
    <w:rPr>
      <w:kern w:val="2"/>
      <w:sz w:val="21"/>
    </w:rPr>
  </w:style>
  <w:style w:type="character" w:customStyle="1" w:styleId="39">
    <w:name w:val="批注框文本 字符"/>
    <w:link w:val="15"/>
    <w:qFormat/>
    <w:uiPriority w:val="0"/>
    <w:rPr>
      <w:kern w:val="2"/>
      <w:sz w:val="18"/>
      <w:szCs w:val="18"/>
    </w:rPr>
  </w:style>
  <w:style w:type="character" w:customStyle="1" w:styleId="40">
    <w:name w:val="页脚 字符"/>
    <w:link w:val="16"/>
    <w:qFormat/>
    <w:uiPriority w:val="99"/>
    <w:rPr>
      <w:kern w:val="2"/>
      <w:sz w:val="18"/>
      <w:szCs w:val="18"/>
    </w:rPr>
  </w:style>
  <w:style w:type="character" w:customStyle="1" w:styleId="41">
    <w:name w:val="页眉 字符"/>
    <w:link w:val="17"/>
    <w:qFormat/>
    <w:uiPriority w:val="0"/>
    <w:rPr>
      <w:kern w:val="2"/>
      <w:sz w:val="18"/>
      <w:szCs w:val="18"/>
    </w:rPr>
  </w:style>
  <w:style w:type="character" w:customStyle="1" w:styleId="42">
    <w:name w:val="批注主题 字符"/>
    <w:link w:val="25"/>
    <w:qFormat/>
    <w:uiPriority w:val="0"/>
    <w:rPr>
      <w:b/>
      <w:bCs/>
      <w:kern w:val="2"/>
      <w:sz w:val="21"/>
    </w:rPr>
  </w:style>
  <w:style w:type="paragraph" w:customStyle="1" w:styleId="43">
    <w:name w:val="reader-word-layer reader-word-s2-3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4">
    <w:name w:val="reader-word-layer reader-word-s1-10 reader-word-s1-15"/>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5">
    <w:name w:val="reader-word-layer reader-word-s3-7"/>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6">
    <w:name w:val="reader-word-layer reader-word-s2-1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7">
    <w:name w:val="reader-word-layer reader-word-s2-26"/>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8">
    <w:name w:val="reader-word-layer reader-word-s3-8"/>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9">
    <w:name w:val="reader-word-layer reader-word-s2-2"/>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50">
    <w:name w:val="reader-word-layer reader-word-s2-18"/>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51">
    <w:name w:val="reader-word-layer reader-word-s3-17"/>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52">
    <w:name w:val="reader-word-layer reader-word-s2-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53">
    <w:name w:val="reader-word-layer reader-word-s1-10 reader-word-s1-12"/>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54">
    <w:name w:val="reader-word-layer reader-word-s1-1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55">
    <w:name w:val="reader-word-layer reader-word-s1-18"/>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56">
    <w:name w:val="reader-word-layer reader-word-s3-2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57">
    <w:name w:val="reader-word-layer reader-word-s1-17"/>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58">
    <w:name w:val="reader-word-layer reader-word-s1-3"/>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59">
    <w:name w:val="reader-word-layer reader-word-s3-16"/>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60">
    <w:name w:val="reader-word-layer reader-word-s1-2 reader-word-s1-15"/>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61">
    <w:name w:val="reader-word-layer reader-word-s1-9"/>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62">
    <w:name w:val="reader-word-layer reader-word-s3-4"/>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63">
    <w:name w:val="reader-word-layer reader-word-s3-19"/>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64">
    <w:name w:val="reader-word-layer reader-word-s1-4"/>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65">
    <w:name w:val="reader-word-layer reader-word-s3-5"/>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66">
    <w:name w:val="reader-word-layer reader-word-s1-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67">
    <w:name w:val="reader-word-layer reader-word-s2-23"/>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68">
    <w:name w:val="reader-word-layer reader-word-s3-2"/>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69">
    <w:name w:val="reader-word-layer reader-word-s1-19"/>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70">
    <w:name w:val="reader-word-layer reader-word-s1-7"/>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71">
    <w:name w:val="reader-word-layer reader-word-s1-16"/>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72">
    <w:name w:val="reader-word-layer reader-word-s2-16"/>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73">
    <w:name w:val="reader-word-layer reader-word-s2-24"/>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74">
    <w:name w:val="reader-word-layer reader-word-s2-4"/>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75">
    <w:name w:val="reader-word-layer reader-word-s1-13"/>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76">
    <w:name w:val="reader-word-layer reader-word-s2-29"/>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77">
    <w:name w:val="reader-word-layer reader-word-s1-2"/>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78">
    <w:name w:val="reader-word-layer reader-word-s3-1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79">
    <w:name w:val="reader-word-layer reader-word-s1-2 reader-word-s1-12"/>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80">
    <w:name w:val="reader-word-layer reader-word-s1-14"/>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81">
    <w:name w:val="reader-word-layer reader-word-s3-3"/>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82">
    <w:name w:val="reader-word-layer reader-word-s2-19"/>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83">
    <w:name w:val="reader-word-layer reader-word-s2-12"/>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84">
    <w:name w:val="reader-word-layer reader-word-s3-18"/>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85">
    <w:name w:val="reader-word-layer reader-word-s2-14"/>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86">
    <w:name w:val="reader-word-layer reader-word-s2-17"/>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87">
    <w:name w:val="reader-word-layer reader-word-s2-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88">
    <w:name w:val="reader-word-layer reader-word-s3-2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89">
    <w:name w:val="reader-word-layer reader-word-s1-5"/>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90">
    <w:name w:val="reader-word-layer reader-word-s2-2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91">
    <w:name w:val="reader-word-layer reader-word-s2-22"/>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92">
    <w:name w:val="reader-word-layer reader-word-s1-1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93">
    <w:name w:val="reader-word-layer reader-word-s1-6"/>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94">
    <w:name w:val="reader-word-layer reader-word-s3-1"/>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95">
    <w:name w:val="reader-word-layer reader-word-s3-9"/>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96">
    <w:name w:val="reader-word-layer reader-word-s2-3"/>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97">
    <w:name w:val="reader-word-layer reader-word-s2-27"/>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98">
    <w:name w:val="reader-word-layer reader-word-s2-28"/>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99">
    <w:name w:val="reader-word-layer reader-word-s2-4 reader-word-s2-6"/>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00">
    <w:name w:val="reader-word-layer reader-word-s3-6"/>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01">
    <w:name w:val="paragraph"/>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102">
    <w:name w:val="标题 3 字符"/>
    <w:link w:val="4"/>
    <w:qFormat/>
    <w:uiPriority w:val="9"/>
    <w:rPr>
      <w:rFonts w:ascii="黑体" w:hAnsi="黑体" w:eastAsia="黑体"/>
      <w:bCs/>
      <w:kern w:val="2"/>
      <w:sz w:val="26"/>
      <w:szCs w:val="32"/>
    </w:rPr>
  </w:style>
  <w:style w:type="paragraph" w:customStyle="1" w:styleId="103">
    <w:name w:val="图名"/>
    <w:basedOn w:val="1"/>
    <w:next w:val="5"/>
    <w:autoRedefine/>
    <w:qFormat/>
    <w:uiPriority w:val="0"/>
    <w:pPr>
      <w:widowControl/>
      <w:spacing w:before="120" w:after="240"/>
      <w:jc w:val="center"/>
    </w:pPr>
    <w:rPr>
      <w:rFonts w:eastAsia="黑体"/>
      <w:sz w:val="22"/>
      <w:szCs w:val="21"/>
    </w:rPr>
  </w:style>
  <w:style w:type="character" w:customStyle="1" w:styleId="104">
    <w:name w:val="正文一般 Char"/>
    <w:link w:val="5"/>
    <w:qFormat/>
    <w:uiPriority w:val="0"/>
    <w:rPr>
      <w:kern w:val="2"/>
      <w:sz w:val="24"/>
      <w:szCs w:val="21"/>
    </w:rPr>
  </w:style>
  <w:style w:type="paragraph" w:customStyle="1" w:styleId="105">
    <w:name w:val="程序代码"/>
    <w:basedOn w:val="5"/>
    <w:qFormat/>
    <w:uiPriority w:val="0"/>
    <w:pPr>
      <w:tabs>
        <w:tab w:val="left" w:pos="0"/>
      </w:tabs>
      <w:ind w:firstLine="0" w:firstLineChars="0"/>
      <w:jc w:val="left"/>
    </w:pPr>
    <w:rPr>
      <w:rFonts w:ascii="Consolas" w:hAnsi="Consolas"/>
      <w:sz w:val="22"/>
    </w:rPr>
  </w:style>
  <w:style w:type="character" w:customStyle="1" w:styleId="106">
    <w:name w:val="HTML 预设格式 字符"/>
    <w:link w:val="23"/>
    <w:qFormat/>
    <w:uiPriority w:val="99"/>
    <w:rPr>
      <w:rFonts w:ascii="宋体" w:hAnsi="宋体"/>
      <w:sz w:val="24"/>
      <w:szCs w:val="24"/>
    </w:rPr>
  </w:style>
  <w:style w:type="paragraph" w:customStyle="1" w:styleId="107">
    <w:name w:val="表名"/>
    <w:basedOn w:val="5"/>
    <w:qFormat/>
    <w:uiPriority w:val="0"/>
    <w:pPr>
      <w:keepNext/>
      <w:spacing w:before="240" w:after="120" w:line="240" w:lineRule="auto"/>
      <w:ind w:firstLine="0" w:firstLineChars="0"/>
      <w:jc w:val="center"/>
    </w:pPr>
    <w:rPr>
      <w:rFonts w:eastAsia="黑体"/>
      <w:sz w:val="22"/>
    </w:rPr>
  </w:style>
  <w:style w:type="paragraph" w:customStyle="1" w:styleId="108">
    <w:name w:val="表中文字"/>
    <w:basedOn w:val="5"/>
    <w:qFormat/>
    <w:uiPriority w:val="0"/>
    <w:pPr>
      <w:spacing w:before="60" w:after="60" w:line="240" w:lineRule="auto"/>
      <w:ind w:firstLine="0" w:firstLineChars="0"/>
      <w:jc w:val="center"/>
    </w:pPr>
    <w:rPr>
      <w:sz w:val="22"/>
    </w:rPr>
  </w:style>
  <w:style w:type="paragraph" w:customStyle="1" w:styleId="109">
    <w:name w:val="图中文字"/>
    <w:basedOn w:val="108"/>
    <w:qFormat/>
    <w:uiPriority w:val="0"/>
    <w:rPr>
      <w:sz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5927B4C8-4907-43B0-9F69-4EB2EB66E65B}">
  <ds:schemaRefs/>
</ds:datastoreItem>
</file>

<file path=docProps/app.xml><?xml version="1.0" encoding="utf-8"?>
<Properties xmlns="http://schemas.openxmlformats.org/officeDocument/2006/extended-properties" xmlns:vt="http://schemas.openxmlformats.org/officeDocument/2006/docPropsVTypes">
  <Template>Normal.dotm</Template>
  <Company>user</Company>
  <Pages>17</Pages>
  <Words>4327</Words>
  <Characters>6555</Characters>
  <Lines>47</Lines>
  <Paragraphs>13</Paragraphs>
  <TotalTime>7</TotalTime>
  <ScaleCrop>false</ScaleCrop>
  <LinksUpToDate>false</LinksUpToDate>
  <CharactersWithSpaces>6997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2023-12-18T16:18:00Z</dcterms:created>
  <dc:creator>王卓浩</dc:creator>
  <cp:keywords>Spring Boot, Vue 3, API Key, AES-GCM, Redis, JWT</cp:keywords>
  <cp:lastModifiedBy>.</cp:lastModifiedBy>
  <cp:lastPrinted>2023-11-07T22:00:00Z</cp:lastPrinted>
  <dcterms:modified xsi:type="dcterms:W3CDTF">2026-06-25T02:57:15Z</dcterms:modified>
  <dc:subject>《Web全栈开发》课程设计报告</dc:subject>
  <dc:title>AI API 密钥管理与统一转发平台的设计与实现</dc:title>
  <cp:revision>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D219345458E348BF9AA5AC3CD684B03E</vt:lpwstr>
  </property>
  <property fmtid="{D5CDD505-2E9C-101B-9397-08002B2CF9AE}" pid="4" name="KSOTemplateDocerSaveRecord">
    <vt:lpwstr>eyJoZGlkIjoiYzE0MzQ1NzQ0Njc5YTJhZjFjM2Y5OGRhNzQ2YTZlMzQiLCJ1c2VySWQiOiIxNDAxODc1MzAxIn0=</vt:lpwstr>
  </property>
</Properties>
</file>