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wsm04iqqk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 Response – Marketing Call Centre &amp; CRM Module Integration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le6txyj3a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 Page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Title: </w:t>
      </w:r>
      <w:r w:rsidDel="00000000" w:rsidR="00000000" w:rsidRPr="00000000">
        <w:rPr>
          <w:b w:val="1"/>
          <w:bCs w:val="1"/>
          <w:rtl w:val="0"/>
        </w:rPr>
        <w:t xml:space="preserve">Response to RFI – Marketing Call Centre &amp; CRM Module Integration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Client: </w:t>
      </w:r>
      <w:r w:rsidDel="00000000" w:rsidR="00000000" w:rsidRPr="00000000">
        <w:rPr>
          <w:b w:val="1"/>
          <w:bCs w:val="1"/>
          <w:rtl w:val="0"/>
        </w:rPr>
        <w:t xml:space="preserve">Siyapatha Finance PLC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Vendor: </w:t>
      </w:r>
      <w:r w:rsidDel="00000000" w:rsidR="00000000" w:rsidRPr="00000000">
        <w:rPr>
          <w:b w:val="1"/>
          <w:bCs w:val="1"/>
          <w:rtl w:val="0"/>
        </w:rPr>
        <w:t xml:space="preserve">Intellect Consulting (Private) Limited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zrb3slhqz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of Siyapatha’s objectives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phased approach (CRM first, call centre integration next)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strengths of Intellect Consulting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 to long-term digital transformation partnership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0wsvr19vq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Company Profile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iewcu3kkx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Company Overview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721fq1jec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Core Competencies &amp; Services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06jxc403t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Industry Experience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7h6zp8ztv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Relevant Project Experience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20mlhd7eu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Team &amp; Leadership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us0as9tcw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Delivery &amp; Governance Approach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vqq7pd03h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Value Proposition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yyo9i248e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Capabilities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xpgumwfta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Solution Overview – ConnectraCRM (based on SuiteCRM)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uphpdnbsp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CRM Capabilities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3.2.1 Lead Management</w:t>
        <w:br w:type="textWrapping"/>
        <w:t xml:space="preserve">     3.2.2 Customer 360° View</w:t>
        <w:br w:type="textWrapping"/>
        <w:t xml:space="preserve">     3.2.3 Case / Complaint Management</w:t>
        <w:br w:type="textWrapping"/>
        <w:t xml:space="preserve">     3.2.4 Task &amp; Activity Management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c5xy892eo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Call Centre Integration Approach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7ts2mr8t5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Integration Capabilities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cx82q1s3h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Reporting &amp; Analytics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nuhut49q3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Security and Access Control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e27ivfoyn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Configuration &amp; Extensibility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ouagiqj8o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Scalability &amp; Deployment Options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6c1ejz9p2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 Technology Stack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v9imni74t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 Future-Ready Capabilities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asfuxn1ll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Implementation Approach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jokyn47v5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Delivery Methodology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34qjuey7o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Phased Implementation Approach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hbf4i76vu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High-Level Timeline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1ex2dirwc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Infrastructure &amp; Environment Setup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23kzctyx5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Training &amp; Change Management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u3dmv5vub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Support &amp; Maintenance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312gpzoe9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Support Model (L1 / L2 / L3)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795y1j5kz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SLA Framework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dy1jcx1u7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Enhancement &amp; Change Request Handling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hyrb3smxk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Scalability, DR &amp; Business Continuity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vp9p1gp5hzn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Commercial Information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(No pricing in this section)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eheano6kg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Licensing Model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xnazv0fh0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Commercial Structure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6690qyau0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Pricing Flexibility &amp; Engagement Models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mizson8lz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Commercial Assumptions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btk6v6vcl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Value-Added Features &amp; Roadmap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Omnichannel engagement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and insights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opportunities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capabilities (future phases)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gv0ayiadb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Indicative (Ballpark) Cost Estimate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implementation cost range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Indicative annual support &amp; maintenance cost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components (if applicable)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Disclaimer: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All costs provided are indicative and for budgetary evaluation purposes only. Final pricing will be subject to detailed requirement confirmation and scope finalisation.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vhce6zhp6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Assumptions &amp; Dependencies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responsibilities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dependencies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and infrastructure assumptions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u45otx3wux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 &amp; Next Steps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Reconfirmation of interest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next steps (demo, workshops, RFP)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contact details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