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1421765</wp:posOffset>
            </wp:positionH>
            <wp:positionV relativeFrom="paragraph">
              <wp:posOffset>160655</wp:posOffset>
            </wp:positionV>
            <wp:extent cx="2775585" cy="647700"/>
            <wp:effectExtent b="0" l="0" r="0" t="0"/>
            <wp:wrapNone/>
            <wp:docPr id="204215031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75585" cy="647700"/>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tabs>
          <w:tab w:val="left" w:leader="none" w:pos="1149"/>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326708</wp:posOffset>
                </wp:positionH>
                <wp:positionV relativeFrom="paragraph">
                  <wp:posOffset>21908</wp:posOffset>
                </wp:positionV>
                <wp:extent cx="5067300" cy="476250"/>
                <wp:effectExtent b="0" l="0" r="0" t="0"/>
                <wp:wrapNone/>
                <wp:docPr id="2042150311" name=""/>
                <a:graphic>
                  <a:graphicData uri="http://schemas.microsoft.com/office/word/2010/wordprocessingShape">
                    <wps:wsp>
                      <wps:cNvSpPr/>
                      <wps:cNvPr id="2" name="Shape 2"/>
                      <wps:spPr>
                        <a:xfrm>
                          <a:off x="2817113" y="3546638"/>
                          <a:ext cx="5057775" cy="46672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M Sans" w:cs="DM Sans" w:eastAsia="DM Sans" w:hAnsi="DM Sans"/>
                                <w:b w:val="0"/>
                                <w:i w:val="0"/>
                                <w:smallCaps w:val="0"/>
                                <w:strike w:val="0"/>
                                <w:color w:val="161641"/>
                                <w:sz w:val="44"/>
                                <w:vertAlign w:val="baseline"/>
                              </w:rPr>
                              <w:t xml:space="preserve">Intellect Consulting Pvt Ltd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326708</wp:posOffset>
                </wp:positionH>
                <wp:positionV relativeFrom="paragraph">
                  <wp:posOffset>21908</wp:posOffset>
                </wp:positionV>
                <wp:extent cx="5067300" cy="476250"/>
                <wp:effectExtent b="0" l="0" r="0" t="0"/>
                <wp:wrapNone/>
                <wp:docPr id="204215031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067300" cy="476250"/>
                        </a:xfrm>
                        <a:prstGeom prst="rect"/>
                        <a:ln/>
                      </pic:spPr>
                    </pic:pic>
                  </a:graphicData>
                </a:graphic>
              </wp:anchor>
            </w:drawing>
          </mc:Fallback>
        </mc:AlternateConten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969963</wp:posOffset>
                </wp:positionH>
                <wp:positionV relativeFrom="paragraph">
                  <wp:posOffset>66196</wp:posOffset>
                </wp:positionV>
                <wp:extent cx="3870960" cy="310515"/>
                <wp:effectExtent b="0" l="0" r="0" t="0"/>
                <wp:wrapNone/>
                <wp:docPr id="2042150314" name=""/>
                <a:graphic>
                  <a:graphicData uri="http://schemas.microsoft.com/office/word/2010/wordprocessingShape">
                    <wps:wsp>
                      <wps:cNvSpPr/>
                      <wps:cNvPr id="5" name="Shape 5"/>
                      <wps:spPr>
                        <a:xfrm>
                          <a:off x="3415283" y="3629505"/>
                          <a:ext cx="3861435" cy="3009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M Sans" w:cs="DM Sans" w:eastAsia="DM Sans" w:hAnsi="DM Sans"/>
                                <w:b w:val="0"/>
                                <w:i w:val="0"/>
                                <w:smallCaps w:val="0"/>
                                <w:strike w:val="0"/>
                                <w:color w:val="404040"/>
                                <w:sz w:val="22"/>
                                <w:vertAlign w:val="baseline"/>
                              </w:rPr>
                              <w:t xml:space="preserve">Your Enterprise, </w:t>
                            </w:r>
                            <w:r w:rsidDel="00000000" w:rsidR="00000000" w:rsidRPr="00000000">
                              <w:rPr>
                                <w:rFonts w:ascii="DM Sans" w:cs="DM Sans" w:eastAsia="DM Sans" w:hAnsi="DM Sans"/>
                                <w:b w:val="0"/>
                                <w:i w:val="0"/>
                                <w:smallCaps w:val="0"/>
                                <w:strike w:val="0"/>
                                <w:color w:val="0056ba"/>
                                <w:sz w:val="22"/>
                                <w:vertAlign w:val="baseline"/>
                              </w:rPr>
                              <w:t xml:space="preserve">Our Priority</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969963</wp:posOffset>
                </wp:positionH>
                <wp:positionV relativeFrom="paragraph">
                  <wp:posOffset>66196</wp:posOffset>
                </wp:positionV>
                <wp:extent cx="3870960" cy="310515"/>
                <wp:effectExtent b="0" l="0" r="0" t="0"/>
                <wp:wrapNone/>
                <wp:docPr id="2042150314"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3870960" cy="310515"/>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tabs>
          <w:tab w:val="left" w:leader="none" w:pos="1609"/>
        </w:tabs>
        <w:jc w:val="center"/>
        <w:rPr>
          <w:color w:val="161641"/>
          <w:sz w:val="48"/>
          <w:szCs w:val="48"/>
        </w:rPr>
      </w:pPr>
      <w:r w:rsidDel="00000000" w:rsidR="00000000" w:rsidRPr="00000000">
        <w:rPr>
          <w:rtl w:val="0"/>
        </w:rPr>
      </w:r>
    </w:p>
    <w:p w:rsidR="00000000" w:rsidDel="00000000" w:rsidP="00000000" w:rsidRDefault="00000000" w:rsidRPr="00000000" w14:paraId="00000010">
      <w:pPr>
        <w:tabs>
          <w:tab w:val="left" w:leader="none" w:pos="1609"/>
        </w:tabs>
        <w:jc w:val="center"/>
        <w:rPr>
          <w:color w:val="161641"/>
          <w:sz w:val="48"/>
          <w:szCs w:val="48"/>
        </w:rPr>
      </w:pPr>
      <w:r w:rsidDel="00000000" w:rsidR="00000000" w:rsidRPr="00000000">
        <w:rPr>
          <w:color w:val="161641"/>
          <w:sz w:val="48"/>
          <w:szCs w:val="48"/>
          <w:rtl w:val="0"/>
        </w:rPr>
        <w:t xml:space="preserve">Response to RFI</w:t>
      </w:r>
    </w:p>
    <w:p w:rsidR="00000000" w:rsidDel="00000000" w:rsidP="00000000" w:rsidRDefault="00000000" w:rsidRPr="00000000" w14:paraId="00000011">
      <w:pPr>
        <w:tabs>
          <w:tab w:val="left" w:leader="none" w:pos="1609"/>
        </w:tabs>
        <w:jc w:val="center"/>
        <w:rPr>
          <w:color w:val="161641"/>
        </w:rPr>
      </w:pPr>
      <w:r w:rsidDel="00000000" w:rsidR="00000000" w:rsidRPr="00000000">
        <w:rPr>
          <w:rtl w:val="0"/>
        </w:rPr>
      </w:r>
    </w:p>
    <w:p w:rsidR="00000000" w:rsidDel="00000000" w:rsidP="00000000" w:rsidRDefault="00000000" w:rsidRPr="00000000" w14:paraId="00000012">
      <w:pPr>
        <w:tabs>
          <w:tab w:val="left" w:leader="none" w:pos="1609"/>
        </w:tabs>
        <w:jc w:val="center"/>
        <w:rPr>
          <w:color w:val="161641"/>
          <w:sz w:val="36"/>
          <w:szCs w:val="36"/>
        </w:rPr>
      </w:pPr>
      <w:r w:rsidDel="00000000" w:rsidR="00000000" w:rsidRPr="00000000">
        <w:rPr>
          <w:rtl w:val="0"/>
        </w:rPr>
      </w:r>
    </w:p>
    <w:p w:rsidR="00000000" w:rsidDel="00000000" w:rsidP="00000000" w:rsidRDefault="00000000" w:rsidRPr="00000000" w14:paraId="00000013">
      <w:pPr>
        <w:tabs>
          <w:tab w:val="left" w:leader="none" w:pos="1609"/>
        </w:tabs>
        <w:jc w:val="center"/>
        <w:rPr>
          <w:color w:val="161641"/>
          <w:sz w:val="36"/>
          <w:szCs w:val="36"/>
        </w:rPr>
      </w:pPr>
      <w:r w:rsidDel="00000000" w:rsidR="00000000" w:rsidRPr="00000000">
        <w:rPr>
          <w:color w:val="161641"/>
          <w:sz w:val="36"/>
          <w:szCs w:val="36"/>
          <w:rtl w:val="0"/>
        </w:rPr>
        <w:t xml:space="preserve">Project Name: Marketing Call Center and CRM Module Integration</w:t>
      </w:r>
      <w:r w:rsidDel="00000000" w:rsidR="00000000" w:rsidRPr="00000000">
        <w:rPr>
          <w:rtl w:val="0"/>
        </w:rPr>
      </w:r>
    </w:p>
    <w:p w:rsidR="00000000" w:rsidDel="00000000" w:rsidP="00000000" w:rsidRDefault="00000000" w:rsidRPr="00000000" w14:paraId="00000014">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5">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6">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7">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8">
      <w:pPr>
        <w:tabs>
          <w:tab w:val="left" w:leader="none" w:pos="1609"/>
        </w:tabs>
        <w:jc w:val="center"/>
        <w:rPr>
          <w:color w:val="161641"/>
          <w:sz w:val="32"/>
          <w:szCs w:val="32"/>
          <w:highlight w:val="yellow"/>
        </w:rPr>
      </w:pPr>
      <w:r w:rsidDel="00000000" w:rsidR="00000000" w:rsidRPr="00000000">
        <w:rPr>
          <w:rtl w:val="0"/>
        </w:rPr>
      </w:r>
    </w:p>
    <w:p w:rsidR="00000000" w:rsidDel="00000000" w:rsidP="00000000" w:rsidRDefault="00000000" w:rsidRPr="00000000" w14:paraId="00000019">
      <w:pPr>
        <w:jc w:val="center"/>
        <w:rPr>
          <w:color w:val="161641"/>
          <w:sz w:val="32"/>
          <w:szCs w:val="32"/>
        </w:rPr>
      </w:pPr>
      <w:r w:rsidDel="00000000" w:rsidR="00000000" w:rsidRPr="00000000">
        <w:rPr>
          <w:color w:val="161641"/>
          <w:sz w:val="32"/>
          <w:szCs w:val="32"/>
          <w:rtl w:val="0"/>
        </w:rPr>
        <w:t xml:space="preserve">15 December 2025</w:t>
      </w:r>
    </w:p>
    <w:p w:rsidR="00000000" w:rsidDel="00000000" w:rsidP="00000000" w:rsidRDefault="00000000" w:rsidRPr="00000000" w14:paraId="0000001A">
      <w:pPr>
        <w:jc w:val="center"/>
        <w:rPr>
          <w:color w:val="161641"/>
          <w:sz w:val="32"/>
          <w:szCs w:val="32"/>
        </w:rPr>
      </w:pPr>
      <w:r w:rsidDel="00000000" w:rsidR="00000000" w:rsidRPr="00000000">
        <w:rPr>
          <w:color w:val="161641"/>
          <w:sz w:val="32"/>
          <w:szCs w:val="32"/>
          <w:rtl w:val="0"/>
        </w:rPr>
        <w:t xml:space="preserve">V 1.0 </w:t>
      </w:r>
    </w:p>
    <w:p w:rsidR="00000000" w:rsidDel="00000000" w:rsidP="00000000" w:rsidRDefault="00000000" w:rsidRPr="00000000" w14:paraId="0000001B">
      <w:pPr>
        <w:tabs>
          <w:tab w:val="left" w:leader="none" w:pos="1609"/>
        </w:tabs>
        <w:jc w:val="center"/>
        <w:rPr>
          <w:color w:val="161641"/>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846138</wp:posOffset>
                </wp:positionH>
                <wp:positionV relativeFrom="paragraph">
                  <wp:posOffset>225742</wp:posOffset>
                </wp:positionV>
                <wp:extent cx="3870960" cy="310515"/>
                <wp:effectExtent b="0" l="0" r="0" t="0"/>
                <wp:wrapNone/>
                <wp:docPr id="2042150316" name=""/>
                <a:graphic>
                  <a:graphicData uri="http://schemas.microsoft.com/office/word/2010/wordprocessingShape">
                    <wps:wsp>
                      <wps:cNvSpPr/>
                      <wps:cNvPr id="7" name="Shape 7"/>
                      <wps:spPr>
                        <a:xfrm>
                          <a:off x="3415283" y="3629505"/>
                          <a:ext cx="3861435" cy="30099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DM Sans" w:cs="DM Sans" w:eastAsia="DM Sans" w:hAnsi="DM Sans"/>
                                <w:b w:val="0"/>
                                <w:i w:val="0"/>
                                <w:smallCaps w:val="0"/>
                                <w:strike w:val="0"/>
                                <w:color w:val="161641"/>
                                <w:sz w:val="24"/>
                                <w:vertAlign w:val="baseline"/>
                              </w:rPr>
                              <w:t xml:space="preserve">Commercial in Confidence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846138</wp:posOffset>
                </wp:positionH>
                <wp:positionV relativeFrom="paragraph">
                  <wp:posOffset>225742</wp:posOffset>
                </wp:positionV>
                <wp:extent cx="3870960" cy="310515"/>
                <wp:effectExtent b="0" l="0" r="0" t="0"/>
                <wp:wrapNone/>
                <wp:docPr id="2042150316"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3870960" cy="310515"/>
                        </a:xfrm>
                        <a:prstGeom prst="rect"/>
                        <a:ln/>
                      </pic:spPr>
                    </pic:pic>
                  </a:graphicData>
                </a:graphic>
              </wp:anchor>
            </w:drawing>
          </mc:Fallback>
        </mc:AlternateConten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widowControl w:val="1"/>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b w:val="1"/>
          <w:bCs w:val="1"/>
          <w:rtl w:val="0"/>
        </w:rPr>
        <w:t xml:space="preserve">Document Control </w:t>
      </w:r>
    </w:p>
    <w:p w:rsidR="00000000" w:rsidDel="00000000" w:rsidP="00000000" w:rsidRDefault="00000000" w:rsidRPr="00000000" w14:paraId="00000024">
      <w:pPr>
        <w:rPr>
          <w:b w:val="1"/>
          <w:bCs w:val="1"/>
        </w:rPr>
      </w:pPr>
      <w:r w:rsidDel="00000000" w:rsidR="00000000" w:rsidRPr="00000000">
        <w:rPr>
          <w:rtl w:val="0"/>
        </w:rPr>
      </w:r>
    </w:p>
    <w:tbl>
      <w:tblPr>
        <w:tblStyle w:val="Table1"/>
        <w:tblW w:w="892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838"/>
        <w:gridCol w:w="2254"/>
        <w:gridCol w:w="2254"/>
        <w:gridCol w:w="2580"/>
        <w:tblGridChange w:id="0">
          <w:tblGrid>
            <w:gridCol w:w="1838"/>
            <w:gridCol w:w="2254"/>
            <w:gridCol w:w="2254"/>
            <w:gridCol w:w="2580"/>
          </w:tblGrid>
        </w:tblGridChange>
      </w:tblGrid>
      <w:tr>
        <w:trPr>
          <w:cantSplit w:val="0"/>
          <w:trHeight w:val="454" w:hRule="atLeast"/>
          <w:tblHeader w:val="0"/>
        </w:trPr>
        <w:tc>
          <w:tcPr>
            <w:shd w:fill="595959" w:val="clear"/>
            <w:vAlign w:val="center"/>
          </w:tcPr>
          <w:p w:rsidR="00000000" w:rsidDel="00000000" w:rsidP="00000000" w:rsidRDefault="00000000" w:rsidRPr="00000000" w14:paraId="00000025">
            <w:pPr>
              <w:jc w:val="center"/>
              <w:rPr>
                <w:color w:val="ffffff"/>
              </w:rPr>
            </w:pPr>
            <w:r w:rsidDel="00000000" w:rsidR="00000000" w:rsidRPr="00000000">
              <w:rPr>
                <w:color w:val="ffffff"/>
                <w:rtl w:val="0"/>
              </w:rPr>
              <w:t xml:space="preserve">Version</w:t>
            </w:r>
          </w:p>
        </w:tc>
        <w:tc>
          <w:tcPr>
            <w:shd w:fill="595959" w:val="clear"/>
            <w:vAlign w:val="center"/>
          </w:tcPr>
          <w:p w:rsidR="00000000" w:rsidDel="00000000" w:rsidP="00000000" w:rsidRDefault="00000000" w:rsidRPr="00000000" w14:paraId="00000026">
            <w:pPr>
              <w:jc w:val="center"/>
              <w:rPr>
                <w:color w:val="ffffff"/>
              </w:rPr>
            </w:pPr>
            <w:r w:rsidDel="00000000" w:rsidR="00000000" w:rsidRPr="00000000">
              <w:rPr>
                <w:color w:val="ffffff"/>
                <w:rtl w:val="0"/>
              </w:rPr>
              <w:t xml:space="preserve">Date</w:t>
            </w:r>
          </w:p>
        </w:tc>
        <w:tc>
          <w:tcPr>
            <w:shd w:fill="595959" w:val="clear"/>
            <w:vAlign w:val="center"/>
          </w:tcPr>
          <w:p w:rsidR="00000000" w:rsidDel="00000000" w:rsidP="00000000" w:rsidRDefault="00000000" w:rsidRPr="00000000" w14:paraId="00000027">
            <w:pPr>
              <w:jc w:val="center"/>
              <w:rPr>
                <w:color w:val="ffffff"/>
              </w:rPr>
            </w:pPr>
            <w:r w:rsidDel="00000000" w:rsidR="00000000" w:rsidRPr="00000000">
              <w:rPr>
                <w:color w:val="ffffff"/>
                <w:rtl w:val="0"/>
              </w:rPr>
              <w:t xml:space="preserve">Change</w:t>
            </w:r>
          </w:p>
        </w:tc>
        <w:tc>
          <w:tcPr>
            <w:shd w:fill="595959" w:val="clear"/>
            <w:vAlign w:val="center"/>
          </w:tcPr>
          <w:p w:rsidR="00000000" w:rsidDel="00000000" w:rsidP="00000000" w:rsidRDefault="00000000" w:rsidRPr="00000000" w14:paraId="00000028">
            <w:pPr>
              <w:jc w:val="center"/>
              <w:rPr>
                <w:color w:val="ffffff"/>
              </w:rPr>
            </w:pPr>
            <w:r w:rsidDel="00000000" w:rsidR="00000000" w:rsidRPr="00000000">
              <w:rPr>
                <w:color w:val="ffffff"/>
                <w:rtl w:val="0"/>
              </w:rPr>
              <w:t xml:space="preserve">Author</w:t>
            </w:r>
          </w:p>
        </w:tc>
      </w:tr>
      <w:tr>
        <w:trPr>
          <w:cantSplit w:val="0"/>
          <w:trHeight w:val="454" w:hRule="atLeast"/>
          <w:tblHeader w:val="0"/>
        </w:trPr>
        <w:tc>
          <w:tcPr>
            <w:shd w:fill="f2f2f2" w:val="clear"/>
            <w:vAlign w:val="center"/>
          </w:tcPr>
          <w:p w:rsidR="00000000" w:rsidDel="00000000" w:rsidP="00000000" w:rsidRDefault="00000000" w:rsidRPr="00000000" w14:paraId="00000029">
            <w:pPr>
              <w:jc w:val="center"/>
              <w:rPr/>
            </w:pPr>
            <w:r w:rsidDel="00000000" w:rsidR="00000000" w:rsidRPr="00000000">
              <w:rPr>
                <w:rtl w:val="0"/>
              </w:rPr>
              <w:t xml:space="preserve">V 1.0</w:t>
            </w:r>
          </w:p>
        </w:tc>
        <w:tc>
          <w:tcPr>
            <w:shd w:fill="f2f2f2" w:val="clear"/>
            <w:vAlign w:val="center"/>
          </w:tcPr>
          <w:p w:rsidR="00000000" w:rsidDel="00000000" w:rsidP="00000000" w:rsidRDefault="00000000" w:rsidRPr="00000000" w14:paraId="0000002A">
            <w:pPr>
              <w:jc w:val="center"/>
              <w:rPr/>
            </w:pPr>
            <w:r w:rsidDel="00000000" w:rsidR="00000000" w:rsidRPr="00000000">
              <w:rPr>
                <w:rtl w:val="0"/>
              </w:rPr>
              <w:t xml:space="preserve">15 December 2025</w:t>
            </w:r>
          </w:p>
        </w:tc>
        <w:tc>
          <w:tcPr>
            <w:shd w:fill="f2f2f2" w:val="clear"/>
            <w:vAlign w:val="center"/>
          </w:tcPr>
          <w:p w:rsidR="00000000" w:rsidDel="00000000" w:rsidP="00000000" w:rsidRDefault="00000000" w:rsidRPr="00000000" w14:paraId="0000002B">
            <w:pPr>
              <w:jc w:val="center"/>
              <w:rPr/>
            </w:pPr>
            <w:r w:rsidDel="00000000" w:rsidR="00000000" w:rsidRPr="00000000">
              <w:rPr>
                <w:rtl w:val="0"/>
              </w:rPr>
              <w:t xml:space="preserve">Initial Version</w:t>
            </w:r>
          </w:p>
        </w:tc>
        <w:tc>
          <w:tcPr>
            <w:shd w:fill="f2f2f2" w:val="clear"/>
            <w:vAlign w:val="center"/>
          </w:tcPr>
          <w:p w:rsidR="00000000" w:rsidDel="00000000" w:rsidP="00000000" w:rsidRDefault="00000000" w:rsidRPr="00000000" w14:paraId="0000002C">
            <w:pPr>
              <w:jc w:val="center"/>
              <w:rPr/>
            </w:pPr>
            <w:r w:rsidDel="00000000" w:rsidR="00000000" w:rsidRPr="00000000">
              <w:rPr>
                <w:rtl w:val="0"/>
              </w:rPr>
              <w:t xml:space="preserve">Prabodha Dissanayake</w:t>
            </w:r>
          </w:p>
        </w:tc>
      </w:tr>
    </w:tbl>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Document Distribution</w:t>
      </w:r>
    </w:p>
    <w:p w:rsidR="00000000" w:rsidDel="00000000" w:rsidP="00000000" w:rsidRDefault="00000000" w:rsidRPr="00000000" w14:paraId="00000030">
      <w:pPr>
        <w:rPr>
          <w:b w:val="1"/>
          <w:bCs w:val="1"/>
        </w:rPr>
      </w:pPr>
      <w:r w:rsidDel="00000000" w:rsidR="00000000" w:rsidRPr="00000000">
        <w:rPr>
          <w:rtl w:val="0"/>
        </w:rPr>
      </w:r>
    </w:p>
    <w:tbl>
      <w:tblPr>
        <w:tblStyle w:val="Table2"/>
        <w:tblW w:w="89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1845"/>
        <w:gridCol w:w="2520"/>
        <w:gridCol w:w="4560"/>
        <w:tblGridChange w:id="0">
          <w:tblGrid>
            <w:gridCol w:w="1845"/>
            <w:gridCol w:w="2520"/>
            <w:gridCol w:w="4560"/>
          </w:tblGrid>
        </w:tblGridChange>
      </w:tblGrid>
      <w:tr>
        <w:trPr>
          <w:cantSplit w:val="0"/>
          <w:trHeight w:val="454" w:hRule="atLeast"/>
          <w:tblHeader w:val="0"/>
        </w:trPr>
        <w:tc>
          <w:tcPr>
            <w:shd w:fill="595959" w:val="clear"/>
            <w:vAlign w:val="center"/>
          </w:tcPr>
          <w:p w:rsidR="00000000" w:rsidDel="00000000" w:rsidP="00000000" w:rsidRDefault="00000000" w:rsidRPr="00000000" w14:paraId="00000031">
            <w:pPr>
              <w:jc w:val="center"/>
              <w:rPr>
                <w:color w:val="ffffff"/>
              </w:rPr>
            </w:pPr>
            <w:r w:rsidDel="00000000" w:rsidR="00000000" w:rsidRPr="00000000">
              <w:rPr>
                <w:color w:val="ffffff"/>
                <w:rtl w:val="0"/>
              </w:rPr>
              <w:t xml:space="preserve">Contact Name</w:t>
            </w:r>
          </w:p>
        </w:tc>
        <w:tc>
          <w:tcPr>
            <w:shd w:fill="595959" w:val="clear"/>
            <w:vAlign w:val="center"/>
          </w:tcPr>
          <w:p w:rsidR="00000000" w:rsidDel="00000000" w:rsidP="00000000" w:rsidRDefault="00000000" w:rsidRPr="00000000" w14:paraId="00000032">
            <w:pPr>
              <w:jc w:val="center"/>
              <w:rPr>
                <w:color w:val="ffffff"/>
              </w:rPr>
            </w:pPr>
            <w:r w:rsidDel="00000000" w:rsidR="00000000" w:rsidRPr="00000000">
              <w:rPr>
                <w:color w:val="ffffff"/>
                <w:rtl w:val="0"/>
              </w:rPr>
              <w:t xml:space="preserve">Company</w:t>
            </w:r>
          </w:p>
        </w:tc>
        <w:tc>
          <w:tcPr>
            <w:shd w:fill="595959" w:val="clear"/>
            <w:vAlign w:val="center"/>
          </w:tcPr>
          <w:p w:rsidR="00000000" w:rsidDel="00000000" w:rsidP="00000000" w:rsidRDefault="00000000" w:rsidRPr="00000000" w14:paraId="00000033">
            <w:pPr>
              <w:jc w:val="center"/>
              <w:rPr>
                <w:color w:val="ffffff"/>
              </w:rPr>
            </w:pPr>
            <w:r w:rsidDel="00000000" w:rsidR="00000000" w:rsidRPr="00000000">
              <w:rPr>
                <w:color w:val="ffffff"/>
                <w:rtl w:val="0"/>
              </w:rPr>
              <w:t xml:space="preserve">Email</w:t>
            </w:r>
          </w:p>
        </w:tc>
      </w:tr>
      <w:tr>
        <w:trPr>
          <w:cantSplit w:val="0"/>
          <w:trHeight w:val="454" w:hRule="atLeast"/>
          <w:tblHeader w:val="0"/>
        </w:trPr>
        <w:tc>
          <w:tcPr>
            <w:shd w:fill="f2f2f2" w:val="clear"/>
            <w:vAlign w:val="center"/>
          </w:tcPr>
          <w:p w:rsidR="00000000" w:rsidDel="00000000" w:rsidP="00000000" w:rsidRDefault="00000000" w:rsidRPr="00000000" w14:paraId="00000034">
            <w:pPr>
              <w:jc w:val="center"/>
              <w:rPr/>
            </w:pPr>
            <w:r w:rsidDel="00000000" w:rsidR="00000000" w:rsidRPr="00000000">
              <w:rPr>
                <w:rtl w:val="0"/>
              </w:rPr>
              <w:t xml:space="preserve">Damith Rowel</w:t>
            </w:r>
          </w:p>
        </w:tc>
        <w:tc>
          <w:tcPr>
            <w:shd w:fill="f2f2f2" w:val="clear"/>
            <w:vAlign w:val="center"/>
          </w:tcPr>
          <w:p w:rsidR="00000000" w:rsidDel="00000000" w:rsidP="00000000" w:rsidRDefault="00000000" w:rsidRPr="00000000" w14:paraId="00000035">
            <w:pPr>
              <w:jc w:val="center"/>
              <w:rPr/>
            </w:pPr>
            <w:r w:rsidDel="00000000" w:rsidR="00000000" w:rsidRPr="00000000">
              <w:rPr>
                <w:rtl w:val="0"/>
              </w:rPr>
              <w:t xml:space="preserve">Siyapatha Finance Plc</w:t>
            </w:r>
          </w:p>
        </w:tc>
        <w:tc>
          <w:tcPr>
            <w:shd w:fill="f2f2f2" w:val="clear"/>
            <w:vAlign w:val="center"/>
          </w:tcPr>
          <w:p w:rsidR="00000000" w:rsidDel="00000000" w:rsidP="00000000" w:rsidRDefault="00000000" w:rsidRPr="00000000" w14:paraId="00000036">
            <w:pPr>
              <w:jc w:val="center"/>
              <w:rPr/>
            </w:pPr>
            <w:r w:rsidDel="00000000" w:rsidR="00000000" w:rsidRPr="00000000">
              <w:rPr>
                <w:rtl w:val="0"/>
              </w:rPr>
              <w:t xml:space="preserve">damithr@siyapatha.lk</w:t>
            </w:r>
          </w:p>
        </w:tc>
      </w:tr>
    </w:tbl>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color w:val="161641"/>
        </w:rPr>
      </w:pPr>
      <w:r w:rsidDel="00000000" w:rsidR="00000000" w:rsidRPr="00000000">
        <w:rPr>
          <w:rtl w:val="0"/>
        </w:rPr>
      </w:r>
    </w:p>
    <w:p w:rsidR="00000000" w:rsidDel="00000000" w:rsidP="00000000" w:rsidRDefault="00000000" w:rsidRPr="00000000" w14:paraId="00000039">
      <w:pPr>
        <w:rPr>
          <w:b w:val="1"/>
          <w:bCs w:val="1"/>
          <w:color w:val="161641"/>
        </w:rPr>
      </w:pPr>
      <w:r w:rsidDel="00000000" w:rsidR="00000000" w:rsidRPr="00000000">
        <w:rPr>
          <w:b w:val="1"/>
          <w:bCs w:val="1"/>
          <w:color w:val="161641"/>
          <w:rtl w:val="0"/>
        </w:rPr>
        <w:t xml:space="preserve">Confidentiality Statement </w:t>
      </w:r>
    </w:p>
    <w:p w:rsidR="00000000" w:rsidDel="00000000" w:rsidP="00000000" w:rsidRDefault="00000000" w:rsidRPr="00000000" w14:paraId="0000003A">
      <w:pPr>
        <w:rPr>
          <w:b w:val="1"/>
          <w:bCs w:val="1"/>
          <w:color w:val="161641"/>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This document and the information contained in it are provided in strict confidence for the sole purpose of proposing services and pricing and may not be disclosed to any third party or used for any other purpose without the express written permission of Intellect Consulting Pvt Ltd.</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b w:val="1"/>
          <w:bCs w:val="1"/>
          <w:color w:val="161641"/>
        </w:rPr>
      </w:pPr>
      <w:r w:rsidDel="00000000" w:rsidR="00000000" w:rsidRPr="00000000">
        <w:rPr>
          <w:b w:val="1"/>
          <w:bCs w:val="1"/>
          <w:color w:val="161641"/>
          <w:rtl w:val="0"/>
        </w:rPr>
        <w:t xml:space="preserve">Statement of Commitment Against Corruption, Bribery and Extortion</w:t>
      </w:r>
    </w:p>
    <w:p w:rsidR="00000000" w:rsidDel="00000000" w:rsidP="00000000" w:rsidRDefault="00000000" w:rsidRPr="00000000" w14:paraId="0000003F">
      <w:pPr>
        <w:jc w:val="both"/>
        <w:rPr>
          <w:b w:val="1"/>
          <w:bCs w:val="1"/>
          <w:color w:val="161641"/>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Intellect Consulting Pvt Ltd is fully committed to conducting business with integrity and consistent with the highest ethical standards, and in compliance with all applicable laws and regulatory requirements for the prevention of corruption, bribery and extortion. Corrupt practices may subject the company and individual employees to potential criminal and civil liabilities. Corrupt practices may also adversely affect the reputation of Intellect Consulting as well as the confidence held by stakeholders, including our customers and business partners in our commitment to act professionally, fairly and with integrity in all our business dealings and relationships. In line with this commitment to maintain high ethical standards which are integral to our corporate identity and our business, it is Intellect Consulting’s policy to adopt a ‘zero-tolerance’ approach against all forms of corruption, bribery and extortion.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43">
      <w:pPr>
        <w:widowControl w:val="1"/>
        <w:rPr>
          <w:b w:val="1"/>
          <w:bCs w:val="1"/>
          <w:color w:val="161641"/>
        </w:rPr>
      </w:pPr>
      <w:r w:rsidDel="00000000" w:rsidR="00000000" w:rsidRPr="00000000">
        <w:rPr>
          <w:rtl w:val="0"/>
        </w:rPr>
      </w:r>
    </w:p>
    <w:p w:rsidR="00000000" w:rsidDel="00000000" w:rsidP="00000000" w:rsidRDefault="00000000" w:rsidRPr="00000000" w14:paraId="00000044">
      <w:pPr>
        <w:widowControl w:val="1"/>
        <w:rPr>
          <w:b w:val="1"/>
          <w:bCs w:val="1"/>
          <w:color w:val="161641"/>
        </w:rPr>
      </w:pPr>
      <w:r w:rsidDel="00000000" w:rsidR="00000000" w:rsidRPr="00000000">
        <w:rPr>
          <w:b w:val="1"/>
          <w:bCs w:val="1"/>
          <w:color w:val="161641"/>
          <w:rtl w:val="0"/>
        </w:rPr>
        <w:t xml:space="preserve">Company Details</w:t>
      </w:r>
    </w:p>
    <w:p w:rsidR="00000000" w:rsidDel="00000000" w:rsidP="00000000" w:rsidRDefault="00000000" w:rsidRPr="00000000" w14:paraId="00000045">
      <w:pPr>
        <w:widowControl w:val="1"/>
        <w:rPr/>
      </w:pPr>
      <w:r w:rsidDel="00000000" w:rsidR="00000000" w:rsidRPr="00000000">
        <w:rPr>
          <w:rtl w:val="0"/>
        </w:rPr>
      </w:r>
    </w:p>
    <w:tbl>
      <w:tblPr>
        <w:tblStyle w:val="Table3"/>
        <w:tblW w:w="892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463"/>
        <w:gridCol w:w="4463"/>
        <w:tblGridChange w:id="0">
          <w:tblGrid>
            <w:gridCol w:w="4463"/>
            <w:gridCol w:w="4463"/>
          </w:tblGrid>
        </w:tblGridChange>
      </w:tblGrid>
      <w:tr>
        <w:trPr>
          <w:cantSplit w:val="0"/>
          <w:trHeight w:val="567" w:hRule="atLeast"/>
          <w:tblHeader w:val="0"/>
        </w:trPr>
        <w:tc>
          <w:tcPr>
            <w:shd w:fill="595959" w:val="clear"/>
            <w:vAlign w:val="center"/>
          </w:tcPr>
          <w:p w:rsidR="00000000" w:rsidDel="00000000" w:rsidP="00000000" w:rsidRDefault="00000000" w:rsidRPr="00000000" w14:paraId="00000046">
            <w:pPr>
              <w:rPr>
                <w:color w:val="ffffff"/>
              </w:rPr>
            </w:pPr>
            <w:r w:rsidDel="00000000" w:rsidR="00000000" w:rsidRPr="00000000">
              <w:rPr>
                <w:color w:val="ffffff"/>
                <w:rtl w:val="0"/>
              </w:rPr>
              <w:t xml:space="preserve">Company Name</w:t>
            </w:r>
          </w:p>
        </w:tc>
        <w:tc>
          <w:tcPr>
            <w:shd w:fill="f2f2f2" w:val="clear"/>
            <w:vAlign w:val="center"/>
          </w:tcPr>
          <w:p w:rsidR="00000000" w:rsidDel="00000000" w:rsidP="00000000" w:rsidRDefault="00000000" w:rsidRPr="00000000" w14:paraId="00000047">
            <w:pPr>
              <w:rPr/>
            </w:pPr>
            <w:r w:rsidDel="00000000" w:rsidR="00000000" w:rsidRPr="00000000">
              <w:rPr>
                <w:rtl w:val="0"/>
              </w:rPr>
              <w:t xml:space="preserve">Intellect Consulting (Pvt) Ltd.</w:t>
            </w:r>
          </w:p>
        </w:tc>
      </w:tr>
      <w:tr>
        <w:trPr>
          <w:cantSplit w:val="0"/>
          <w:trHeight w:val="567" w:hRule="atLeast"/>
          <w:tblHeader w:val="0"/>
        </w:trPr>
        <w:tc>
          <w:tcPr>
            <w:shd w:fill="595959" w:val="clear"/>
            <w:vAlign w:val="center"/>
          </w:tcPr>
          <w:p w:rsidR="00000000" w:rsidDel="00000000" w:rsidP="00000000" w:rsidRDefault="00000000" w:rsidRPr="00000000" w14:paraId="00000048">
            <w:pPr>
              <w:rPr>
                <w:color w:val="ffffff"/>
              </w:rPr>
            </w:pPr>
            <w:r w:rsidDel="00000000" w:rsidR="00000000" w:rsidRPr="00000000">
              <w:rPr>
                <w:color w:val="ffffff"/>
                <w:rtl w:val="0"/>
              </w:rPr>
              <w:t xml:space="preserve">Business Registration Number</w:t>
            </w:r>
          </w:p>
        </w:tc>
        <w:tc>
          <w:tcPr>
            <w:shd w:fill="f2f2f2" w:val="clear"/>
            <w:vAlign w:val="center"/>
          </w:tcPr>
          <w:p w:rsidR="00000000" w:rsidDel="00000000" w:rsidP="00000000" w:rsidRDefault="00000000" w:rsidRPr="00000000" w14:paraId="00000049">
            <w:pPr>
              <w:rPr/>
            </w:pPr>
            <w:r w:rsidDel="00000000" w:rsidR="00000000" w:rsidRPr="00000000">
              <w:rPr>
                <w:rtl w:val="0"/>
              </w:rPr>
              <w:t xml:space="preserve">PV 00251617</w:t>
            </w:r>
          </w:p>
        </w:tc>
      </w:tr>
      <w:tr>
        <w:trPr>
          <w:cantSplit w:val="0"/>
          <w:trHeight w:val="567" w:hRule="atLeast"/>
          <w:tblHeader w:val="0"/>
        </w:trPr>
        <w:tc>
          <w:tcPr>
            <w:shd w:fill="595959" w:val="clear"/>
            <w:vAlign w:val="center"/>
          </w:tcPr>
          <w:p w:rsidR="00000000" w:rsidDel="00000000" w:rsidP="00000000" w:rsidRDefault="00000000" w:rsidRPr="00000000" w14:paraId="0000004A">
            <w:pPr>
              <w:rPr>
                <w:color w:val="ffffff"/>
              </w:rPr>
            </w:pPr>
            <w:r w:rsidDel="00000000" w:rsidR="00000000" w:rsidRPr="00000000">
              <w:rPr>
                <w:color w:val="ffffff"/>
                <w:rtl w:val="0"/>
              </w:rPr>
              <w:t xml:space="preserve">Registered Address</w:t>
            </w:r>
          </w:p>
        </w:tc>
        <w:tc>
          <w:tcPr>
            <w:shd w:fill="f2f2f2" w:val="clear"/>
            <w:vAlign w:val="center"/>
          </w:tcPr>
          <w:p w:rsidR="00000000" w:rsidDel="00000000" w:rsidP="00000000" w:rsidRDefault="00000000" w:rsidRPr="00000000" w14:paraId="0000004B">
            <w:pPr>
              <w:rPr>
                <w:color w:val="ffffff"/>
              </w:rPr>
            </w:pPr>
            <w:r w:rsidDel="00000000" w:rsidR="00000000" w:rsidRPr="00000000">
              <w:rPr>
                <w:rtl w:val="0"/>
              </w:rPr>
              <w:t xml:space="preserve">367/7/C, Thalangama North, Battaramulla, Sri Lanka 10120</w:t>
            </w:r>
            <w:r w:rsidDel="00000000" w:rsidR="00000000" w:rsidRPr="00000000">
              <w:rPr>
                <w:rtl w:val="0"/>
              </w:rPr>
            </w:r>
          </w:p>
        </w:tc>
      </w:tr>
      <w:tr>
        <w:trPr>
          <w:cantSplit w:val="0"/>
          <w:trHeight w:val="567" w:hRule="atLeast"/>
          <w:tblHeader w:val="0"/>
        </w:trPr>
        <w:tc>
          <w:tcPr>
            <w:shd w:fill="595959" w:val="clear"/>
            <w:vAlign w:val="center"/>
          </w:tcPr>
          <w:p w:rsidR="00000000" w:rsidDel="00000000" w:rsidP="00000000" w:rsidRDefault="00000000" w:rsidRPr="00000000" w14:paraId="0000004C">
            <w:pPr>
              <w:rPr>
                <w:color w:val="ffffff"/>
              </w:rPr>
            </w:pPr>
            <w:r w:rsidDel="00000000" w:rsidR="00000000" w:rsidRPr="00000000">
              <w:rPr>
                <w:color w:val="ffffff"/>
                <w:rtl w:val="0"/>
              </w:rPr>
              <w:t xml:space="preserve">Corporate Office </w:t>
            </w:r>
          </w:p>
        </w:tc>
        <w:tc>
          <w:tcPr>
            <w:shd w:fill="f2f2f2" w:val="clear"/>
            <w:vAlign w:val="center"/>
          </w:tcPr>
          <w:p w:rsidR="00000000" w:rsidDel="00000000" w:rsidP="00000000" w:rsidRDefault="00000000" w:rsidRPr="00000000" w14:paraId="0000004D">
            <w:pPr>
              <w:rPr/>
            </w:pPr>
            <w:r w:rsidDel="00000000" w:rsidR="00000000" w:rsidRPr="00000000">
              <w:rPr>
                <w:rtl w:val="0"/>
              </w:rPr>
              <w:t xml:space="preserve">Level 4, No 192/10,9th Lane, Paramount Tower, Nawala, Sri Lanka 11222</w:t>
            </w:r>
          </w:p>
        </w:tc>
      </w:tr>
      <w:tr>
        <w:trPr>
          <w:cantSplit w:val="0"/>
          <w:trHeight w:val="567" w:hRule="atLeast"/>
          <w:tblHeader w:val="0"/>
        </w:trPr>
        <w:tc>
          <w:tcPr>
            <w:shd w:fill="595959" w:val="clear"/>
            <w:vAlign w:val="center"/>
          </w:tcPr>
          <w:p w:rsidR="00000000" w:rsidDel="00000000" w:rsidP="00000000" w:rsidRDefault="00000000" w:rsidRPr="00000000" w14:paraId="0000004E">
            <w:pPr>
              <w:rPr>
                <w:color w:val="ffffff"/>
              </w:rPr>
            </w:pPr>
            <w:r w:rsidDel="00000000" w:rsidR="00000000" w:rsidRPr="00000000">
              <w:rPr>
                <w:color w:val="ffffff"/>
                <w:rtl w:val="0"/>
              </w:rPr>
              <w:t xml:space="preserve">Telephone</w:t>
            </w:r>
          </w:p>
        </w:tc>
        <w:tc>
          <w:tcPr>
            <w:shd w:fill="f2f2f2" w:val="clear"/>
            <w:vAlign w:val="center"/>
          </w:tcPr>
          <w:p w:rsidR="00000000" w:rsidDel="00000000" w:rsidP="00000000" w:rsidRDefault="00000000" w:rsidRPr="00000000" w14:paraId="0000004F">
            <w:pPr>
              <w:rPr/>
            </w:pPr>
            <w:r w:rsidDel="00000000" w:rsidR="00000000" w:rsidRPr="00000000">
              <w:rPr>
                <w:rtl w:val="0"/>
              </w:rPr>
              <w:t xml:space="preserve">+94117598308</w:t>
            </w:r>
          </w:p>
        </w:tc>
      </w:tr>
      <w:tr>
        <w:trPr>
          <w:cantSplit w:val="0"/>
          <w:trHeight w:val="567" w:hRule="atLeast"/>
          <w:tblHeader w:val="0"/>
        </w:trPr>
        <w:tc>
          <w:tcPr>
            <w:shd w:fill="595959" w:val="clear"/>
            <w:vAlign w:val="center"/>
          </w:tcPr>
          <w:p w:rsidR="00000000" w:rsidDel="00000000" w:rsidP="00000000" w:rsidRDefault="00000000" w:rsidRPr="00000000" w14:paraId="00000050">
            <w:pPr>
              <w:rPr>
                <w:color w:val="ffffff"/>
              </w:rPr>
            </w:pPr>
            <w:r w:rsidDel="00000000" w:rsidR="00000000" w:rsidRPr="00000000">
              <w:rPr>
                <w:color w:val="ffffff"/>
                <w:rtl w:val="0"/>
              </w:rPr>
              <w:t xml:space="preserve">Email</w:t>
            </w:r>
          </w:p>
        </w:tc>
        <w:tc>
          <w:tcPr>
            <w:shd w:fill="f2f2f2" w:val="clear"/>
            <w:vAlign w:val="center"/>
          </w:tcPr>
          <w:p w:rsidR="00000000" w:rsidDel="00000000" w:rsidP="00000000" w:rsidRDefault="00000000" w:rsidRPr="00000000" w14:paraId="00000051">
            <w:pPr>
              <w:rPr/>
            </w:pPr>
            <w:r w:rsidDel="00000000" w:rsidR="00000000" w:rsidRPr="00000000">
              <w:rPr>
                <w:rtl w:val="0"/>
              </w:rPr>
              <w:t xml:space="preserve">connect@intellectconsulting.io</w:t>
            </w:r>
          </w:p>
        </w:tc>
      </w:tr>
      <w:tr>
        <w:trPr>
          <w:cantSplit w:val="0"/>
          <w:trHeight w:val="567" w:hRule="atLeast"/>
          <w:tblHeader w:val="0"/>
        </w:trPr>
        <w:tc>
          <w:tcPr>
            <w:shd w:fill="595959" w:val="clear"/>
            <w:vAlign w:val="center"/>
          </w:tcPr>
          <w:p w:rsidR="00000000" w:rsidDel="00000000" w:rsidP="00000000" w:rsidRDefault="00000000" w:rsidRPr="00000000" w14:paraId="00000052">
            <w:pPr>
              <w:rPr>
                <w:color w:val="ffffff"/>
              </w:rPr>
            </w:pPr>
            <w:r w:rsidDel="00000000" w:rsidR="00000000" w:rsidRPr="00000000">
              <w:rPr>
                <w:color w:val="ffffff"/>
                <w:rtl w:val="0"/>
              </w:rPr>
              <w:t xml:space="preserve">Website</w:t>
            </w:r>
          </w:p>
        </w:tc>
        <w:tc>
          <w:tcPr>
            <w:shd w:fill="f2f2f2" w:val="clear"/>
            <w:vAlign w:val="center"/>
          </w:tcPr>
          <w:p w:rsidR="00000000" w:rsidDel="00000000" w:rsidP="00000000" w:rsidRDefault="00000000" w:rsidRPr="00000000" w14:paraId="00000053">
            <w:pPr>
              <w:rPr/>
            </w:pPr>
            <w:hyperlink r:id="rId11">
              <w:r w:rsidDel="00000000" w:rsidR="00000000" w:rsidRPr="00000000">
                <w:rPr>
                  <w:color w:val="6b9f25"/>
                  <w:u w:val="single"/>
                  <w:rtl w:val="0"/>
                </w:rPr>
                <w:t xml:space="preserve">www.intellectconsulting.io</w:t>
              </w:r>
            </w:hyperlink>
            <w:r w:rsidDel="00000000" w:rsidR="00000000" w:rsidRPr="00000000">
              <w:rPr>
                <w:rtl w:val="0"/>
              </w:rPr>
            </w:r>
          </w:p>
        </w:tc>
      </w:tr>
    </w:tbl>
    <w:p w:rsidR="00000000" w:rsidDel="00000000" w:rsidP="00000000" w:rsidRDefault="00000000" w:rsidRPr="00000000" w14:paraId="00000054">
      <w:pPr>
        <w:widowControl w:val="1"/>
        <w:rPr/>
      </w:pPr>
      <w:r w:rsidDel="00000000" w:rsidR="00000000" w:rsidRPr="00000000">
        <w:rPr>
          <w:rtl w:val="0"/>
        </w:rPr>
      </w:r>
    </w:p>
    <w:p w:rsidR="00000000" w:rsidDel="00000000" w:rsidP="00000000" w:rsidRDefault="00000000" w:rsidRPr="00000000" w14:paraId="00000055">
      <w:pPr>
        <w:widowControl w:val="1"/>
        <w:rPr>
          <w:b w:val="1"/>
          <w:bCs w:val="1"/>
          <w:color w:val="161641"/>
        </w:rPr>
      </w:pPr>
      <w:r w:rsidDel="00000000" w:rsidR="00000000" w:rsidRPr="00000000">
        <w:rPr>
          <w:rtl w:val="0"/>
        </w:rPr>
      </w:r>
    </w:p>
    <w:p w:rsidR="00000000" w:rsidDel="00000000" w:rsidP="00000000" w:rsidRDefault="00000000" w:rsidRPr="00000000" w14:paraId="00000056">
      <w:pPr>
        <w:widowControl w:val="1"/>
        <w:rPr/>
      </w:pPr>
      <w:r w:rsidDel="00000000" w:rsidR="00000000" w:rsidRPr="00000000">
        <w:rPr>
          <w:rtl w:val="0"/>
        </w:rPr>
      </w:r>
    </w:p>
    <w:p w:rsidR="00000000" w:rsidDel="00000000" w:rsidP="00000000" w:rsidRDefault="00000000" w:rsidRPr="00000000" w14:paraId="00000057">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120" w:line="240" w:lineRule="auto"/>
        <w:ind w:left="0" w:right="0" w:firstLine="0"/>
        <w:jc w:val="left"/>
        <w:rPr>
          <w:rFonts w:ascii="DM Sans" w:cs="DM Sans" w:eastAsia="DM Sans" w:hAnsi="DM Sans"/>
          <w:b w:val="1"/>
          <w:bCs w:val="1"/>
          <w:i w:val="0"/>
          <w:iCs w:val="0"/>
          <w:smallCaps w:val="1"/>
          <w:strike w:val="0"/>
          <w:color w:val="161641"/>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rPr>
          <w:b w:val="1"/>
          <w:bCs w:val="1"/>
          <w:color w:val="161641"/>
          <w:sz w:val="28"/>
          <w:szCs w:val="28"/>
        </w:rPr>
      </w:pPr>
      <w:r w:rsidDel="00000000" w:rsidR="00000000" w:rsidRPr="00000000">
        <w:rPr>
          <w:b w:val="1"/>
          <w:bCs w:val="1"/>
          <w:color w:val="161641"/>
          <w:sz w:val="28"/>
          <w:szCs w:val="28"/>
          <w:rtl w:val="0"/>
        </w:rPr>
        <w:t xml:space="preserve">Table of Contents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none" w:pos="9016"/>
        </w:tabs>
        <w:spacing w:after="120" w:before="120" w:line="240" w:lineRule="auto"/>
        <w:ind w:left="0" w:right="0" w:firstLine="0"/>
        <w:jc w:val="left"/>
        <w:rPr>
          <w:rFonts w:ascii="DM Sans" w:cs="DM Sans" w:eastAsia="DM Sans" w:hAnsi="DM Sans"/>
          <w:b w:val="1"/>
          <w:bCs w:val="1"/>
          <w:i w:val="0"/>
          <w:iCs w:val="0"/>
          <w:smallCaps w:val="1"/>
          <w:strike w:val="0"/>
          <w:color w:val="161641"/>
          <w:sz w:val="22"/>
          <w:szCs w:val="22"/>
          <w:u w:val="none"/>
          <w:shd w:fill="auto" w:val="clear"/>
          <w:vertAlign w:val="baseline"/>
        </w:rPr>
      </w:pPr>
      <w:r w:rsidDel="00000000" w:rsidR="00000000" w:rsidRPr="00000000">
        <w:rPr>
          <w:rtl w:val="0"/>
        </w:rPr>
      </w:r>
    </w:p>
    <w:sdt>
      <w:sdtPr>
        <w:id w:val="1536872282"/>
        <w:docPartObj>
          <w:docPartGallery w:val="Table of Contents"/>
          <w:docPartUnique w:val="1"/>
        </w:docPartObj>
      </w:sdtPr>
      <w:sdtContent>
        <w:p w:rsidR="00000000" w:rsidDel="00000000" w:rsidP="00000000" w:rsidRDefault="00000000" w:rsidRPr="00000000" w14:paraId="0000005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igddcz9nfcoz">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1. Executive Summary</w:t>
              <w:tab/>
              <w:t xml:space="preserve">6</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b7yknxrl1t6">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2. Company Profile</w:t>
              <w:tab/>
              <w:t xml:space="preserve">7</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cvfkon522w8">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2.1. Company Overview</w:t>
              <w:tab/>
              <w:t xml:space="preserve">7</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ps0gi2wgz88">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2.2. Core Competencies and Services</w:t>
              <w:tab/>
              <w:t xml:space="preserve">7</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rdlb7mvou6d">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2.3. Industry Experience</w:t>
              <w:tab/>
              <w:t xml:space="preserve">7</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o62muyzohyr">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3. Technical Capabilities</w:t>
              <w:tab/>
              <w:t xml:space="preserve">8</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xz3u1t37z5">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3.1. Solution Overview -ConnectraCRM</w:t>
              <w:tab/>
              <w:t xml:space="preserve">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wsjcotwn036">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3.2. CRM Capabilities</w:t>
              <w:tab/>
              <w:t xml:space="preserve">9</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to7e4w4ebi">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3.3. Call Center Integration</w:t>
              <w:tab/>
              <w:t xml:space="preserve">10</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aax2a9ohtx3">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3.4. Integration Capabilities</w:t>
              <w:tab/>
              <w:t xml:space="preserve">10</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qmil2g444w5">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3.5. Reporting and Analytics</w:t>
              <w:tab/>
              <w:t xml:space="preserve">11</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3f2aj40rps2">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3.6. Security and Access Control</w:t>
              <w:tab/>
              <w:t xml:space="preserve">11</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2sez2dkzs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Configuration and Extensibility</w:t>
              <w:tab/>
              <w:t xml:space="preserve">12</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pa16n2e1d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Scalability &amp; Deployment Options</w:t>
              <w:tab/>
              <w:t xml:space="preserve">12</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1zski4sad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Technology Stack</w:t>
              <w:tab/>
              <w:t xml:space="preserve">12</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9zs5rrc12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Future Ready Capabilities</w:t>
              <w:tab/>
              <w:t xml:space="preserve">12</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6pjssvc1sz4">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4. Implementation Approach</w:t>
              <w:tab/>
              <w:t xml:space="preserve">13</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92ftoug6x7x">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4.1. Delivery Methodology</w:t>
              <w:tab/>
              <w:t xml:space="preserve">13</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qzwv9ghli5a">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4.2. Phased Implementation Approach</w:t>
              <w:tab/>
              <w:t xml:space="preserve">13</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3vslpncksbb">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4.3. Highlevel Timeline</w:t>
              <w:tab/>
              <w:t xml:space="preserve">13</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1643amsgkjo">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4.4. Infrastructure &amp; Environment Setup</w:t>
              <w:tab/>
              <w:t xml:space="preserve">13</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4569ud4j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Training &amp; Change Management</w:t>
              <w:tab/>
              <w:t xml:space="preserve">13</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ndlcma2vv7d">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5. Support and Maintenance</w:t>
              <w:tab/>
              <w:t xml:space="preserve">13</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ngpx2od8ae">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5.1. Support Model</w:t>
              <w:tab/>
              <w:t xml:space="preserve">13</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zbp6ew3du">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5.2. SLA Framework</w:t>
              <w:tab/>
              <w:t xml:space="preserve">13</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f5e4fj27rw2">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6. Commercials</w:t>
              <w:tab/>
              <w:t xml:space="preserve">15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fh9rmnuvgho">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7. Payment Terms and Milestones</w:t>
              <w:tab/>
              <w:t xml:space="preserve">15</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0ecc6kzqko">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7.1. Payment Milestones</w:t>
              <w:tab/>
              <w:t xml:space="preserve">15</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wb00vc9ku8y">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7.2. Payment Terms</w:t>
              <w:tab/>
              <w:t xml:space="preserve">16</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np5yj4osbl">
            <w:r w:rsidDel="00000000" w:rsidR="00000000" w:rsidRPr="00000000">
              <w:rPr>
                <w:rFonts w:ascii="DM Sans" w:cs="DM Sans" w:eastAsia="DM Sans" w:hAnsi="DM Sans"/>
                <w:b w:val="0"/>
                <w:bCs w:val="0"/>
                <w:i w:val="0"/>
                <w:iCs w:val="0"/>
                <w:smallCaps w:val="1"/>
                <w:strike w:val="0"/>
                <w:color w:val="404040"/>
                <w:sz w:val="22"/>
                <w:szCs w:val="22"/>
                <w:u w:val="none"/>
                <w:shd w:fill="auto" w:val="clear"/>
                <w:vertAlign w:val="baseline"/>
                <w:rtl w:val="0"/>
              </w:rPr>
              <w:t xml:space="preserve">7.3. Travel and Expenses</w:t>
              <w:tab/>
              <w:t xml:space="preserve">16</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08rj6gw1bu">
            <w:r w:rsidDel="00000000" w:rsidR="00000000" w:rsidRPr="00000000">
              <w:rPr>
                <w:rFonts w:ascii="DM Sans" w:cs="DM Sans" w:eastAsia="DM Sans" w:hAnsi="DM Sans"/>
                <w:b w:val="1"/>
                <w:bCs w:val="1"/>
                <w:i w:val="0"/>
                <w:iCs w:val="0"/>
                <w:smallCaps w:val="1"/>
                <w:strike w:val="0"/>
                <w:color w:val="161641"/>
                <w:sz w:val="22"/>
                <w:szCs w:val="22"/>
                <w:u w:val="none"/>
                <w:shd w:fill="auto" w:val="clear"/>
                <w:vertAlign w:val="baseline"/>
                <w:rtl w:val="0"/>
              </w:rPr>
              <w:t xml:space="preserve">8. Proposal Authorisation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numPr>
          <w:ilvl w:val="0"/>
          <w:numId w:val="12"/>
        </w:numPr>
        <w:ind w:left="0" w:hanging="360"/>
        <w:rPr/>
      </w:pPr>
      <w:bookmarkStart w:colFirst="0" w:colLast="0" w:name="_heading=h.igddcz9nfcoz" w:id="0"/>
      <w:bookmarkEnd w:id="0"/>
      <w:r w:rsidDel="00000000" w:rsidR="00000000" w:rsidRPr="00000000">
        <w:rPr>
          <w:rtl w:val="0"/>
        </w:rPr>
        <w:t xml:space="preserve">Executive Summary </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Siyapatha Finance PLC is seeking a modern Marketing Call Centre and CRM solution to enhance customer acquisition, improve service quality, and gain better operational visibility across the organisation. Intellect Consulting understands the importance of establishing a strong digital foundation that supports both immediate business needs and long-term transformation goals.</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Our proposed approach is to </w:t>
      </w:r>
      <w:r w:rsidDel="00000000" w:rsidR="00000000" w:rsidRPr="00000000">
        <w:rPr>
          <w:b w:val="1"/>
          <w:bCs w:val="1"/>
          <w:rtl w:val="0"/>
        </w:rPr>
        <w:t xml:space="preserve">first implement a robust CRM platform</w:t>
      </w:r>
      <w:r w:rsidDel="00000000" w:rsidR="00000000" w:rsidRPr="00000000">
        <w:rPr>
          <w:rtl w:val="0"/>
        </w:rPr>
        <w:t xml:space="preserve"> as the core system of record. This will centralize lead management, customer information, and complaint handling while enabling consistent processes, accountability, and management reporting. Once the CRM foundation is established, we </w:t>
      </w:r>
      <w:r w:rsidDel="00000000" w:rsidR="00000000" w:rsidRPr="00000000">
        <w:rPr>
          <w:b w:val="1"/>
          <w:bCs w:val="1"/>
          <w:rtl w:val="0"/>
        </w:rPr>
        <w:t xml:space="preserve">propose integrating it with Siyapatha’s existing call centre system</w:t>
      </w:r>
      <w:r w:rsidDel="00000000" w:rsidR="00000000" w:rsidRPr="00000000">
        <w:rPr>
          <w:rtl w:val="0"/>
        </w:rPr>
        <w:t xml:space="preserve"> to deliver a seamless end-to-end customer engagement experience. This phased approach minimizes risk, accelerates time-to-value, and ensures smoother organisational adoption.</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Intellect Consulting brings extensive experience in digital transformation, having successfully delivered large-scale projects for both local and multinational organisations across multiple industries. Our team has proven expertise in handling complex fintech engagements in Sri Lanka and overseas, combining strong technical capability with deep business understanding.</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We are committed to partnering with Siyapatha to deliver a scalable, secure, and future-ready customer engagement platform that supports measurable business outcomes and long-term growth.</w:t>
      </w:r>
    </w:p>
    <w:p w:rsidR="00000000" w:rsidDel="00000000" w:rsidP="00000000" w:rsidRDefault="00000000" w:rsidRPr="00000000" w14:paraId="00000080">
      <w:pPr>
        <w:spacing w:after="240" w:before="240" w:lineRule="auto"/>
        <w:jc w:val="both"/>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rPr>
          <w:sz w:val="36"/>
          <w:szCs w:val="36"/>
        </w:rPr>
      </w:pPr>
      <w:r w:rsidDel="00000000" w:rsidR="00000000" w:rsidRPr="00000000">
        <w:rPr>
          <w:rtl w:val="0"/>
        </w:rPr>
      </w:r>
    </w:p>
    <w:p w:rsidR="00000000" w:rsidDel="00000000" w:rsidP="00000000" w:rsidRDefault="00000000" w:rsidRPr="00000000" w14:paraId="00000085">
      <w:pPr>
        <w:rPr>
          <w:sz w:val="36"/>
          <w:szCs w:val="36"/>
        </w:rPr>
      </w:pPr>
      <w:r w:rsidDel="00000000" w:rsidR="00000000" w:rsidRPr="00000000">
        <w:rPr>
          <w:rtl w:val="0"/>
        </w:rPr>
      </w:r>
    </w:p>
    <w:p w:rsidR="00000000" w:rsidDel="00000000" w:rsidP="00000000" w:rsidRDefault="00000000" w:rsidRPr="00000000" w14:paraId="00000086">
      <w:pPr>
        <w:rPr>
          <w:sz w:val="36"/>
          <w:szCs w:val="36"/>
        </w:rPr>
      </w:pPr>
      <w:r w:rsidDel="00000000" w:rsidR="00000000" w:rsidRPr="00000000">
        <w:rPr>
          <w:rtl w:val="0"/>
        </w:rPr>
      </w:r>
    </w:p>
    <w:p w:rsidR="00000000" w:rsidDel="00000000" w:rsidP="00000000" w:rsidRDefault="00000000" w:rsidRPr="00000000" w14:paraId="00000087">
      <w:pPr>
        <w:rPr>
          <w:sz w:val="36"/>
          <w:szCs w:val="36"/>
        </w:rPr>
      </w:pPr>
      <w:r w:rsidDel="00000000" w:rsidR="00000000" w:rsidRPr="00000000">
        <w:rPr>
          <w:rtl w:val="0"/>
        </w:rPr>
      </w:r>
    </w:p>
    <w:p w:rsidR="00000000" w:rsidDel="00000000" w:rsidP="00000000" w:rsidRDefault="00000000" w:rsidRPr="00000000" w14:paraId="00000088">
      <w:pPr>
        <w:rPr>
          <w:sz w:val="36"/>
          <w:szCs w:val="36"/>
        </w:rPr>
      </w:pPr>
      <w:r w:rsidDel="00000000" w:rsidR="00000000" w:rsidRPr="00000000">
        <w:rPr>
          <w:rtl w:val="0"/>
        </w:rPr>
      </w:r>
    </w:p>
    <w:p w:rsidR="00000000" w:rsidDel="00000000" w:rsidP="00000000" w:rsidRDefault="00000000" w:rsidRPr="00000000" w14:paraId="00000089">
      <w:pPr>
        <w:rPr>
          <w:sz w:val="36"/>
          <w:szCs w:val="36"/>
        </w:rPr>
      </w:pPr>
      <w:r w:rsidDel="00000000" w:rsidR="00000000" w:rsidRPr="00000000">
        <w:rPr>
          <w:rtl w:val="0"/>
        </w:rPr>
      </w:r>
    </w:p>
    <w:p w:rsidR="00000000" w:rsidDel="00000000" w:rsidP="00000000" w:rsidRDefault="00000000" w:rsidRPr="00000000" w14:paraId="0000008A">
      <w:pPr>
        <w:rPr>
          <w:sz w:val="36"/>
          <w:szCs w:val="36"/>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rPr>
          <w:sz w:val="28"/>
          <w:szCs w:val="28"/>
        </w:rPr>
      </w:pPr>
      <w:r w:rsidDel="00000000" w:rsidR="00000000" w:rsidRPr="00000000">
        <w:rPr>
          <w:rtl w:val="0"/>
        </w:rPr>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widowControl w:val="1"/>
        <w:rPr>
          <w:sz w:val="28"/>
          <w:szCs w:val="28"/>
        </w:rPr>
      </w:pPr>
      <w:r w:rsidDel="00000000" w:rsidR="00000000" w:rsidRPr="00000000">
        <w:rPr>
          <w:rtl w:val="0"/>
        </w:rPr>
      </w:r>
    </w:p>
    <w:p w:rsidR="00000000" w:rsidDel="00000000" w:rsidP="00000000" w:rsidRDefault="00000000" w:rsidRPr="00000000" w14:paraId="00000092">
      <w:pPr>
        <w:pStyle w:val="Heading1"/>
        <w:numPr>
          <w:ilvl w:val="0"/>
          <w:numId w:val="12"/>
        </w:numPr>
        <w:ind w:left="0" w:hanging="360"/>
        <w:rPr/>
      </w:pPr>
      <w:bookmarkStart w:colFirst="0" w:colLast="0" w:name="_heading=h.sb7yknxrl1t6" w:id="1"/>
      <w:bookmarkEnd w:id="1"/>
      <w:r w:rsidDel="00000000" w:rsidR="00000000" w:rsidRPr="00000000">
        <w:rPr>
          <w:rtl w:val="0"/>
        </w:rPr>
        <w:t xml:space="preserve">Company Profile </w:t>
      </w:r>
    </w:p>
    <w:p w:rsidR="00000000" w:rsidDel="00000000" w:rsidP="00000000" w:rsidRDefault="00000000" w:rsidRPr="00000000" w14:paraId="00000093">
      <w:pPr>
        <w:pStyle w:val="Heading2"/>
        <w:numPr>
          <w:ilvl w:val="1"/>
          <w:numId w:val="12"/>
        </w:numPr>
        <w:ind w:left="0" w:hanging="432"/>
        <w:rPr/>
      </w:pPr>
      <w:bookmarkStart w:colFirst="0" w:colLast="0" w:name="_heading=h.hcvfkon522w8" w:id="2"/>
      <w:bookmarkEnd w:id="2"/>
      <w:r w:rsidDel="00000000" w:rsidR="00000000" w:rsidRPr="00000000">
        <w:rPr>
          <w:rtl w:val="0"/>
        </w:rPr>
        <w:t xml:space="preserve">Company Overview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Intellect Consulting (Private) Limited was established in 2022 as a digital transformation consulting company focused on delivering technology-driven business outcomes. The company supports organizations in modernizing their systems, processes, and customer engagement platforms through a combination of consulting, implementation, and managed services.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2"/>
        <w:numPr>
          <w:ilvl w:val="1"/>
          <w:numId w:val="12"/>
        </w:numPr>
        <w:ind w:left="0" w:hanging="432"/>
        <w:rPr/>
      </w:pPr>
      <w:bookmarkStart w:colFirst="0" w:colLast="0" w:name="_heading=h.1ps0gi2wgz88" w:id="3"/>
      <w:bookmarkEnd w:id="3"/>
      <w:r w:rsidDel="00000000" w:rsidR="00000000" w:rsidRPr="00000000">
        <w:rPr>
          <w:rtl w:val="0"/>
        </w:rPr>
        <w:t xml:space="preserve">Core Competencies and Services </w:t>
      </w:r>
    </w:p>
    <w:p w:rsidR="00000000" w:rsidDel="00000000" w:rsidP="00000000" w:rsidRDefault="00000000" w:rsidRPr="00000000" w14:paraId="00000098">
      <w:pPr>
        <w:spacing w:after="240" w:before="240" w:lineRule="auto"/>
        <w:rPr/>
      </w:pPr>
      <w:r w:rsidDel="00000000" w:rsidR="00000000" w:rsidRPr="00000000">
        <w:rPr>
          <w:rtl w:val="0"/>
        </w:rPr>
        <w:t xml:space="preserve">Intellect Consulting provides a broad range of technology and consulting services, including:</w:t>
      </w:r>
    </w:p>
    <w:p w:rsidR="00000000" w:rsidDel="00000000" w:rsidP="00000000" w:rsidRDefault="00000000" w:rsidRPr="00000000" w14:paraId="00000099">
      <w:pPr>
        <w:numPr>
          <w:ilvl w:val="0"/>
          <w:numId w:val="8"/>
        </w:numPr>
        <w:spacing w:after="0" w:afterAutospacing="0" w:before="240" w:lineRule="auto"/>
        <w:ind w:left="720" w:hanging="360"/>
      </w:pPr>
      <w:r w:rsidDel="00000000" w:rsidR="00000000" w:rsidRPr="00000000">
        <w:rPr>
          <w:rtl w:val="0"/>
        </w:rPr>
        <w:t xml:space="preserve">SAP Consulting Services</w:t>
        <w:br w:type="textWrapping"/>
      </w:r>
    </w:p>
    <w:p w:rsidR="00000000" w:rsidDel="00000000" w:rsidP="00000000" w:rsidRDefault="00000000" w:rsidRPr="00000000" w14:paraId="0000009A">
      <w:pPr>
        <w:numPr>
          <w:ilvl w:val="0"/>
          <w:numId w:val="8"/>
        </w:numPr>
        <w:spacing w:after="0" w:afterAutospacing="0" w:before="0" w:beforeAutospacing="0" w:lineRule="auto"/>
        <w:ind w:left="720" w:hanging="360"/>
      </w:pPr>
      <w:r w:rsidDel="00000000" w:rsidR="00000000" w:rsidRPr="00000000">
        <w:rPr>
          <w:rtl w:val="0"/>
        </w:rPr>
        <w:t xml:space="preserve">CRM Solutions and Integrations</w:t>
        <w:br w:type="textWrapping"/>
      </w:r>
    </w:p>
    <w:p w:rsidR="00000000" w:rsidDel="00000000" w:rsidP="00000000" w:rsidRDefault="00000000" w:rsidRPr="00000000" w14:paraId="0000009B">
      <w:pPr>
        <w:numPr>
          <w:ilvl w:val="0"/>
          <w:numId w:val="8"/>
        </w:numPr>
        <w:spacing w:after="0" w:afterAutospacing="0" w:before="0" w:beforeAutospacing="0" w:lineRule="auto"/>
        <w:ind w:left="720" w:hanging="360"/>
      </w:pPr>
      <w:r w:rsidDel="00000000" w:rsidR="00000000" w:rsidRPr="00000000">
        <w:rPr>
          <w:rtl w:val="0"/>
        </w:rPr>
        <w:t xml:space="preserve">Analytics and Business Intelligence</w:t>
        <w:br w:type="textWrapping"/>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Quality Assurance and Testing Services</w:t>
        <w:br w:type="textWrapping"/>
      </w:r>
    </w:p>
    <w:p w:rsidR="00000000" w:rsidDel="00000000" w:rsidP="00000000" w:rsidRDefault="00000000" w:rsidRPr="00000000" w14:paraId="0000009D">
      <w:pPr>
        <w:numPr>
          <w:ilvl w:val="0"/>
          <w:numId w:val="8"/>
        </w:numPr>
        <w:spacing w:after="0" w:afterAutospacing="0" w:before="0" w:beforeAutospacing="0" w:lineRule="auto"/>
        <w:ind w:left="720" w:hanging="360"/>
      </w:pPr>
      <w:r w:rsidDel="00000000" w:rsidR="00000000" w:rsidRPr="00000000">
        <w:rPr>
          <w:rtl w:val="0"/>
        </w:rPr>
        <w:t xml:space="preserve">Product Engineering</w:t>
        <w:br w:type="textWrapping"/>
      </w:r>
    </w:p>
    <w:p w:rsidR="00000000" w:rsidDel="00000000" w:rsidP="00000000" w:rsidRDefault="00000000" w:rsidRPr="00000000" w14:paraId="0000009E">
      <w:pPr>
        <w:numPr>
          <w:ilvl w:val="0"/>
          <w:numId w:val="8"/>
        </w:numPr>
        <w:spacing w:after="240" w:before="0" w:beforeAutospacing="0" w:lineRule="auto"/>
        <w:ind w:left="720" w:hanging="360"/>
      </w:pPr>
      <w:r w:rsidDel="00000000" w:rsidR="00000000" w:rsidRPr="00000000">
        <w:rPr>
          <w:rtl w:val="0"/>
        </w:rPr>
        <w:t xml:space="preserve">Artificial Intelligence (AI) and Automation Solutions</w:t>
        <w:br w:type="textWrapping"/>
      </w:r>
    </w:p>
    <w:p w:rsidR="00000000" w:rsidDel="00000000" w:rsidP="00000000" w:rsidRDefault="00000000" w:rsidRPr="00000000" w14:paraId="0000009F">
      <w:pPr>
        <w:spacing w:after="240" w:before="240" w:lineRule="auto"/>
        <w:rPr/>
      </w:pPr>
      <w:r w:rsidDel="00000000" w:rsidR="00000000" w:rsidRPr="00000000">
        <w:rPr>
          <w:rtl w:val="0"/>
        </w:rPr>
        <w:t xml:space="preserve">These capabilities enable Intellect to deliver end-to-end digital transformation initiatives, from strategy and design to implementation and support.</w:t>
      </w:r>
    </w:p>
    <w:p w:rsidR="00000000" w:rsidDel="00000000" w:rsidP="00000000" w:rsidRDefault="00000000" w:rsidRPr="00000000" w14:paraId="000000A0">
      <w:pPr>
        <w:widowControl w:val="1"/>
        <w:rPr/>
      </w:pPr>
      <w:r w:rsidDel="00000000" w:rsidR="00000000" w:rsidRPr="00000000">
        <w:rPr>
          <w:rtl w:val="0"/>
        </w:rPr>
      </w:r>
    </w:p>
    <w:p w:rsidR="00000000" w:rsidDel="00000000" w:rsidP="00000000" w:rsidRDefault="00000000" w:rsidRPr="00000000" w14:paraId="000000A1">
      <w:pPr>
        <w:pStyle w:val="Heading2"/>
        <w:numPr>
          <w:ilvl w:val="1"/>
          <w:numId w:val="12"/>
        </w:numPr>
        <w:ind w:left="0" w:hanging="432"/>
        <w:rPr/>
      </w:pPr>
      <w:bookmarkStart w:colFirst="0" w:colLast="0" w:name="_heading=h.7rdlb7mvou6d" w:id="4"/>
      <w:bookmarkEnd w:id="4"/>
      <w:r w:rsidDel="00000000" w:rsidR="00000000" w:rsidRPr="00000000">
        <w:rPr>
          <w:rtl w:val="0"/>
        </w:rPr>
        <w:t xml:space="preserve">Industry Experience</w:t>
      </w:r>
      <w:r w:rsidDel="00000000" w:rsidR="00000000" w:rsidRPr="00000000">
        <w:rPr>
          <w:rtl w:val="0"/>
        </w:rPr>
      </w:r>
    </w:p>
    <w:p w:rsidR="00000000" w:rsidDel="00000000" w:rsidP="00000000" w:rsidRDefault="00000000" w:rsidRPr="00000000" w14:paraId="000000A2">
      <w:pPr>
        <w:spacing w:after="240" w:before="240" w:lineRule="auto"/>
        <w:jc w:val="both"/>
        <w:rPr/>
      </w:pPr>
      <w:r w:rsidDel="00000000" w:rsidR="00000000" w:rsidRPr="00000000">
        <w:rPr>
          <w:rtl w:val="0"/>
        </w:rPr>
        <w:t xml:space="preserve">Intellect Consulting has experience working with both local and multinational organizations across multiple industries. The company has been actively involved in delivering complex technology initiatives for enterprises in Sri Lanka, including organizations operating in regulated and process-driven environments.</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In addition to cross-industry experience, Intellect brings growing expertise in the fintech domain, supporting initiatives that require strong governance, data integrity, and scalability.</w:t>
      </w:r>
    </w:p>
    <w:p w:rsidR="00000000" w:rsidDel="00000000" w:rsidP="00000000" w:rsidRDefault="00000000" w:rsidRPr="00000000" w14:paraId="000000A4">
      <w:pPr>
        <w:widowControl w:val="1"/>
        <w:rPr/>
      </w:pPr>
      <w:r w:rsidDel="00000000" w:rsidR="00000000" w:rsidRPr="00000000">
        <w:rPr>
          <w:b w:val="1"/>
          <w:bCs w:val="1"/>
          <w:color w:val="161641"/>
          <w:sz w:val="24"/>
          <w:szCs w:val="24"/>
          <w:rtl w:val="0"/>
        </w:rPr>
        <w:t xml:space="preserve">2.4 Project Experience </w:t>
      </w:r>
      <w:r w:rsidDel="00000000" w:rsidR="00000000" w:rsidRPr="00000000">
        <w:rPr>
          <w:rtl w:val="0"/>
        </w:rPr>
        <w:br w:type="textWrapping"/>
      </w:r>
    </w:p>
    <w:p w:rsidR="00000000" w:rsidDel="00000000" w:rsidP="00000000" w:rsidRDefault="00000000" w:rsidRPr="00000000" w14:paraId="000000A5">
      <w:pPr>
        <w:widowControl w:val="1"/>
        <w:rPr/>
      </w:pPr>
      <w:r w:rsidDel="00000000" w:rsidR="00000000" w:rsidRPr="00000000">
        <w:rPr>
          <w:rtl w:val="0"/>
        </w:rPr>
        <w:t xml:space="preserve">Intellect Consulting is currently engaged in </w:t>
      </w:r>
      <w:r w:rsidDel="00000000" w:rsidR="00000000" w:rsidRPr="00000000">
        <w:rPr>
          <w:b w:val="1"/>
          <w:bCs w:val="1"/>
          <w:rtl w:val="0"/>
        </w:rPr>
        <w:t xml:space="preserve">active and ongoing projects</w:t>
      </w:r>
      <w:r w:rsidDel="00000000" w:rsidR="00000000" w:rsidRPr="00000000">
        <w:rPr>
          <w:rtl w:val="0"/>
        </w:rPr>
        <w:t xml:space="preserve"> with several well-established local and multinational organisations, including:</w:t>
      </w:r>
    </w:p>
    <w:p w:rsidR="00000000" w:rsidDel="00000000" w:rsidP="00000000" w:rsidRDefault="00000000" w:rsidRPr="00000000" w14:paraId="000000A6">
      <w:pPr>
        <w:widowControl w:val="1"/>
        <w:rPr/>
      </w:pPr>
      <w:r w:rsidDel="00000000" w:rsidR="00000000" w:rsidRPr="00000000">
        <w:rPr>
          <w:rtl w:val="0"/>
        </w:rPr>
        <w:br w:type="textWrapping"/>
        <w:t xml:space="preserve">Sri Lanka</w:t>
      </w:r>
    </w:p>
    <w:p w:rsidR="00000000" w:rsidDel="00000000" w:rsidP="00000000" w:rsidRDefault="00000000" w:rsidRPr="00000000" w14:paraId="000000A7">
      <w:pPr>
        <w:widowControl w:val="1"/>
        <w:numPr>
          <w:ilvl w:val="0"/>
          <w:numId w:val="15"/>
        </w:numPr>
        <w:ind w:left="720" w:hanging="360"/>
        <w:rPr>
          <w:u w:val="none"/>
        </w:rPr>
      </w:pPr>
      <w:r w:rsidDel="00000000" w:rsidR="00000000" w:rsidRPr="00000000">
        <w:rPr>
          <w:rtl w:val="0"/>
        </w:rPr>
        <w:t xml:space="preserve">Sysco Labs Technologies ( a fortune 100 company) </w:t>
      </w:r>
    </w:p>
    <w:p w:rsidR="00000000" w:rsidDel="00000000" w:rsidP="00000000" w:rsidRDefault="00000000" w:rsidRPr="00000000" w14:paraId="000000A8">
      <w:pPr>
        <w:widowControl w:val="1"/>
        <w:numPr>
          <w:ilvl w:val="0"/>
          <w:numId w:val="15"/>
        </w:numPr>
        <w:ind w:left="720" w:hanging="360"/>
        <w:rPr>
          <w:u w:val="none"/>
        </w:rPr>
      </w:pPr>
      <w:r w:rsidDel="00000000" w:rsidR="00000000" w:rsidRPr="00000000">
        <w:rPr>
          <w:rtl w:val="0"/>
        </w:rPr>
        <w:t xml:space="preserve">MAS Holdings </w:t>
      </w:r>
    </w:p>
    <w:p w:rsidR="00000000" w:rsidDel="00000000" w:rsidP="00000000" w:rsidRDefault="00000000" w:rsidRPr="00000000" w14:paraId="000000A9">
      <w:pPr>
        <w:widowControl w:val="1"/>
        <w:numPr>
          <w:ilvl w:val="0"/>
          <w:numId w:val="15"/>
        </w:numPr>
        <w:ind w:left="720" w:hanging="360"/>
        <w:rPr>
          <w:u w:val="none"/>
        </w:rPr>
      </w:pPr>
      <w:r w:rsidDel="00000000" w:rsidR="00000000" w:rsidRPr="00000000">
        <w:rPr>
          <w:rtl w:val="0"/>
        </w:rPr>
        <w:t xml:space="preserve">Hayleys Advantis </w:t>
      </w:r>
    </w:p>
    <w:p w:rsidR="00000000" w:rsidDel="00000000" w:rsidP="00000000" w:rsidRDefault="00000000" w:rsidRPr="00000000" w14:paraId="000000AA">
      <w:pPr>
        <w:widowControl w:val="1"/>
        <w:numPr>
          <w:ilvl w:val="0"/>
          <w:numId w:val="15"/>
        </w:numPr>
        <w:ind w:left="720" w:hanging="360"/>
        <w:rPr>
          <w:u w:val="none"/>
        </w:rPr>
      </w:pPr>
      <w:r w:rsidDel="00000000" w:rsidR="00000000" w:rsidRPr="00000000">
        <w:rPr>
          <w:rtl w:val="0"/>
        </w:rPr>
        <w:t xml:space="preserve">Prym Intimates Sri Lanka(Joint venture between MAS Holdings and Prym Group, Germany)</w:t>
      </w:r>
    </w:p>
    <w:p w:rsidR="00000000" w:rsidDel="00000000" w:rsidP="00000000" w:rsidRDefault="00000000" w:rsidRPr="00000000" w14:paraId="000000AB">
      <w:pPr>
        <w:widowControl w:val="1"/>
        <w:numPr>
          <w:ilvl w:val="0"/>
          <w:numId w:val="15"/>
        </w:numPr>
        <w:ind w:left="720" w:hanging="360"/>
        <w:rPr>
          <w:u w:val="none"/>
        </w:rPr>
      </w:pPr>
      <w:r w:rsidDel="00000000" w:rsidR="00000000" w:rsidRPr="00000000">
        <w:rPr>
          <w:rtl w:val="0"/>
        </w:rPr>
        <w:t xml:space="preserve">Ferentino Tyre Corporation</w:t>
      </w:r>
    </w:p>
    <w:p w:rsidR="00000000" w:rsidDel="00000000" w:rsidP="00000000" w:rsidRDefault="00000000" w:rsidRPr="00000000" w14:paraId="000000AC">
      <w:pPr>
        <w:widowControl w:val="1"/>
        <w:numPr>
          <w:ilvl w:val="0"/>
          <w:numId w:val="15"/>
        </w:numPr>
        <w:ind w:left="720" w:hanging="360"/>
        <w:rPr>
          <w:u w:val="none"/>
        </w:rPr>
      </w:pPr>
      <w:r w:rsidDel="00000000" w:rsidR="00000000" w:rsidRPr="00000000">
        <w:rPr>
          <w:rtl w:val="0"/>
        </w:rPr>
        <w:t xml:space="preserve">Colombo Fort Group Services</w:t>
      </w:r>
    </w:p>
    <w:p w:rsidR="00000000" w:rsidDel="00000000" w:rsidP="00000000" w:rsidRDefault="00000000" w:rsidRPr="00000000" w14:paraId="000000AD">
      <w:pPr>
        <w:widowControl w:val="1"/>
        <w:numPr>
          <w:ilvl w:val="0"/>
          <w:numId w:val="15"/>
        </w:numPr>
        <w:ind w:left="720" w:hanging="360"/>
        <w:rPr>
          <w:u w:val="none"/>
        </w:rPr>
      </w:pPr>
      <w:r w:rsidDel="00000000" w:rsidR="00000000" w:rsidRPr="00000000">
        <w:rPr>
          <w:rtl w:val="0"/>
        </w:rPr>
        <w:t xml:space="preserve">Lion Brewery</w:t>
      </w:r>
    </w:p>
    <w:p w:rsidR="00000000" w:rsidDel="00000000" w:rsidP="00000000" w:rsidRDefault="00000000" w:rsidRPr="00000000" w14:paraId="000000AE">
      <w:pPr>
        <w:widowControl w:val="1"/>
        <w:rPr/>
      </w:pPr>
      <w:r w:rsidDel="00000000" w:rsidR="00000000" w:rsidRPr="00000000">
        <w:rPr>
          <w:rtl w:val="0"/>
        </w:rPr>
      </w:r>
    </w:p>
    <w:p w:rsidR="00000000" w:rsidDel="00000000" w:rsidP="00000000" w:rsidRDefault="00000000" w:rsidRPr="00000000" w14:paraId="000000AF">
      <w:pPr>
        <w:widowControl w:val="1"/>
        <w:rPr/>
      </w:pPr>
      <w:r w:rsidDel="00000000" w:rsidR="00000000" w:rsidRPr="00000000">
        <w:rPr>
          <w:rtl w:val="0"/>
        </w:rPr>
        <w:t xml:space="preserve">International  </w:t>
      </w:r>
    </w:p>
    <w:p w:rsidR="00000000" w:rsidDel="00000000" w:rsidP="00000000" w:rsidRDefault="00000000" w:rsidRPr="00000000" w14:paraId="000000B0">
      <w:pPr>
        <w:widowControl w:val="1"/>
        <w:rPr/>
      </w:pPr>
      <w:r w:rsidDel="00000000" w:rsidR="00000000" w:rsidRPr="00000000">
        <w:rPr>
          <w:rtl w:val="0"/>
        </w:rPr>
      </w:r>
    </w:p>
    <w:p w:rsidR="00000000" w:rsidDel="00000000" w:rsidP="00000000" w:rsidRDefault="00000000" w:rsidRPr="00000000" w14:paraId="000000B1">
      <w:pPr>
        <w:widowControl w:val="1"/>
        <w:numPr>
          <w:ilvl w:val="0"/>
          <w:numId w:val="1"/>
        </w:numPr>
        <w:ind w:left="720" w:hanging="360"/>
        <w:rPr>
          <w:u w:val="none"/>
        </w:rPr>
      </w:pPr>
      <w:r w:rsidDel="00000000" w:rsidR="00000000" w:rsidRPr="00000000">
        <w:rPr>
          <w:rtl w:val="0"/>
        </w:rPr>
        <w:t xml:space="preserve">Prym Intimates Indonesia </w:t>
      </w:r>
    </w:p>
    <w:p w:rsidR="00000000" w:rsidDel="00000000" w:rsidP="00000000" w:rsidRDefault="00000000" w:rsidRPr="00000000" w14:paraId="000000B2">
      <w:pPr>
        <w:widowControl w:val="1"/>
        <w:numPr>
          <w:ilvl w:val="0"/>
          <w:numId w:val="1"/>
        </w:numPr>
        <w:ind w:left="720" w:hanging="360"/>
        <w:rPr>
          <w:u w:val="none"/>
        </w:rPr>
      </w:pPr>
      <w:r w:rsidDel="00000000" w:rsidR="00000000" w:rsidRPr="00000000">
        <w:rPr>
          <w:rtl w:val="0"/>
        </w:rPr>
        <w:t xml:space="preserve">Innova Apps (Spain) </w:t>
      </w:r>
    </w:p>
    <w:p w:rsidR="00000000" w:rsidDel="00000000" w:rsidP="00000000" w:rsidRDefault="00000000" w:rsidRPr="00000000" w14:paraId="000000B3">
      <w:pPr>
        <w:widowControl w:val="1"/>
        <w:numPr>
          <w:ilvl w:val="0"/>
          <w:numId w:val="1"/>
        </w:numPr>
        <w:ind w:left="720" w:hanging="360"/>
        <w:rPr>
          <w:u w:val="none"/>
        </w:rPr>
      </w:pPr>
      <w:r w:rsidDel="00000000" w:rsidR="00000000" w:rsidRPr="00000000">
        <w:rPr>
          <w:rtl w:val="0"/>
        </w:rPr>
        <w:t xml:space="preserve">Fashionjust (Honkong) </w:t>
      </w:r>
    </w:p>
    <w:p w:rsidR="00000000" w:rsidDel="00000000" w:rsidP="00000000" w:rsidRDefault="00000000" w:rsidRPr="00000000" w14:paraId="000000B4">
      <w:pPr>
        <w:widowControl w:val="1"/>
        <w:numPr>
          <w:ilvl w:val="0"/>
          <w:numId w:val="1"/>
        </w:numPr>
        <w:ind w:left="720" w:hanging="360"/>
        <w:rPr>
          <w:u w:val="none"/>
        </w:rPr>
      </w:pPr>
      <w:r w:rsidDel="00000000" w:rsidR="00000000" w:rsidRPr="00000000">
        <w:rPr>
          <w:rtl w:val="0"/>
        </w:rPr>
        <w:t xml:space="preserve">Cut and Dry (US) </w:t>
      </w:r>
    </w:p>
    <w:p w:rsidR="00000000" w:rsidDel="00000000" w:rsidP="00000000" w:rsidRDefault="00000000" w:rsidRPr="00000000" w14:paraId="000000B5">
      <w:pPr>
        <w:widowControl w:val="1"/>
        <w:rPr/>
      </w:pPr>
      <w:r w:rsidDel="00000000" w:rsidR="00000000" w:rsidRPr="00000000">
        <w:rPr>
          <w:rtl w:val="0"/>
        </w:rPr>
      </w:r>
    </w:p>
    <w:p w:rsidR="00000000" w:rsidDel="00000000" w:rsidP="00000000" w:rsidRDefault="00000000" w:rsidRPr="00000000" w14:paraId="000000B6">
      <w:pPr>
        <w:widowControl w:val="1"/>
        <w:rPr/>
      </w:pPr>
      <w:r w:rsidDel="00000000" w:rsidR="00000000" w:rsidRPr="00000000">
        <w:rPr>
          <w:rtl w:val="0"/>
        </w:rPr>
        <w:t xml:space="preserve">These engagements demonstrate Intellect Consulting’s capability to deliver and sustain complex, enterprise-grade initiatives within structured governance environments.</w:t>
      </w:r>
    </w:p>
    <w:p w:rsidR="00000000" w:rsidDel="00000000" w:rsidP="00000000" w:rsidRDefault="00000000" w:rsidRPr="00000000" w14:paraId="000000B7">
      <w:pPr>
        <w:pStyle w:val="Heading1"/>
        <w:numPr>
          <w:ilvl w:val="0"/>
          <w:numId w:val="12"/>
        </w:numPr>
        <w:ind w:left="0" w:hanging="360"/>
        <w:rPr/>
      </w:pPr>
      <w:bookmarkStart w:colFirst="0" w:colLast="0" w:name="_heading=h.ko62muyzohyr" w:id="5"/>
      <w:bookmarkEnd w:id="5"/>
      <w:r w:rsidDel="00000000" w:rsidR="00000000" w:rsidRPr="00000000">
        <w:rPr>
          <w:rtl w:val="0"/>
        </w:rPr>
        <w:t xml:space="preserve">Technical Capabilities</w:t>
      </w:r>
    </w:p>
    <w:p w:rsidR="00000000" w:rsidDel="00000000" w:rsidP="00000000" w:rsidRDefault="00000000" w:rsidRPr="00000000" w14:paraId="000000B8">
      <w:pPr>
        <w:pStyle w:val="Heading2"/>
        <w:numPr>
          <w:ilvl w:val="1"/>
          <w:numId w:val="12"/>
        </w:numPr>
        <w:ind w:left="0" w:hanging="432"/>
        <w:rPr/>
      </w:pPr>
      <w:bookmarkStart w:colFirst="0" w:colLast="0" w:name="_heading=h.ygxz3u1t37z5" w:id="6"/>
      <w:bookmarkEnd w:id="6"/>
      <w:r w:rsidDel="00000000" w:rsidR="00000000" w:rsidRPr="00000000">
        <w:rPr>
          <w:rtl w:val="0"/>
        </w:rPr>
        <w:t xml:space="preserve">Solution Overview -ConnectraCRM</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ConnectraCRM is Intellect Consulting’s CRM solution built on the SuiteCRM open-source framework, tailored for enterprise and regulated environments. It is designed to support centralized customer engagement, structured lead management, and service operations while remaining flexible, scalable, and future-ready.</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ConnectraCRM serves as the core system of record for customer interactions and is designed to integrate seamlessly with existing call centre platforms and other enterprise systems.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pStyle w:val="Heading2"/>
        <w:numPr>
          <w:ilvl w:val="1"/>
          <w:numId w:val="12"/>
        </w:numPr>
        <w:ind w:left="0" w:hanging="432"/>
        <w:rPr/>
      </w:pPr>
      <w:bookmarkStart w:colFirst="0" w:colLast="0" w:name="_heading=h.4wsjcotwn036" w:id="7"/>
      <w:bookmarkEnd w:id="7"/>
      <w:r w:rsidDel="00000000" w:rsidR="00000000" w:rsidRPr="00000000">
        <w:rPr>
          <w:rtl w:val="0"/>
        </w:rPr>
        <w:t xml:space="preserve">CRM Capabilities</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pStyle w:val="Heading3"/>
        <w:numPr>
          <w:ilvl w:val="2"/>
          <w:numId w:val="12"/>
        </w:numPr>
        <w:ind w:left="0" w:hanging="567"/>
        <w:rPr/>
      </w:pPr>
      <w:bookmarkStart w:colFirst="0" w:colLast="0" w:name="_heading=h.6jyj6torp5hu" w:id="8"/>
      <w:bookmarkEnd w:id="8"/>
      <w:sdt>
        <w:sdtPr>
          <w:id w:val="-1207713330"/>
          <w:tag w:val="goog_rdk_0"/>
        </w:sdtPr>
        <w:sdtContent>
          <w:commentRangeStart w:id="0"/>
        </w:sdtContent>
      </w:sdt>
      <w:r w:rsidDel="00000000" w:rsidR="00000000" w:rsidRPr="00000000">
        <w:rPr>
          <w:rtl w:val="0"/>
        </w:rPr>
        <w:t xml:space="preserve">Lead Management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numPr>
          <w:ilvl w:val="0"/>
          <w:numId w:val="5"/>
        </w:numPr>
        <w:ind w:left="720" w:hanging="360"/>
        <w:jc w:val="both"/>
        <w:rPr>
          <w:u w:val="none"/>
        </w:rPr>
      </w:pPr>
      <w:r w:rsidDel="00000000" w:rsidR="00000000" w:rsidRPr="00000000">
        <w:rPr>
          <w:rtl w:val="0"/>
        </w:rPr>
        <w:t xml:space="preserve">Multi-channel lead capture (call centre, branches, campaigns, digital channels)</w:t>
        <w:br w:type="textWrapping"/>
      </w:r>
    </w:p>
    <w:p w:rsidR="00000000" w:rsidDel="00000000" w:rsidP="00000000" w:rsidRDefault="00000000" w:rsidRPr="00000000" w14:paraId="000000C9">
      <w:pPr>
        <w:numPr>
          <w:ilvl w:val="0"/>
          <w:numId w:val="5"/>
        </w:numPr>
        <w:ind w:left="720" w:hanging="360"/>
        <w:jc w:val="both"/>
        <w:rPr>
          <w:u w:val="none"/>
        </w:rPr>
      </w:pPr>
      <w:r w:rsidDel="00000000" w:rsidR="00000000" w:rsidRPr="00000000">
        <w:rPr>
          <w:rtl w:val="0"/>
        </w:rPr>
        <w:t xml:space="preserve">Rule-based lead allocation (by product, branch, region, or team)</w:t>
        <w:br w:type="textWrapping"/>
      </w:r>
    </w:p>
    <w:p w:rsidR="00000000" w:rsidDel="00000000" w:rsidP="00000000" w:rsidRDefault="00000000" w:rsidRPr="00000000" w14:paraId="000000CA">
      <w:pPr>
        <w:numPr>
          <w:ilvl w:val="0"/>
          <w:numId w:val="5"/>
        </w:numPr>
        <w:ind w:left="720" w:hanging="360"/>
        <w:jc w:val="both"/>
        <w:rPr>
          <w:u w:val="none"/>
        </w:rPr>
      </w:pPr>
      <w:r w:rsidDel="00000000" w:rsidR="00000000" w:rsidRPr="00000000">
        <w:rPr>
          <w:rtl w:val="0"/>
        </w:rPr>
        <w:t xml:space="preserve">Configurable lead lifecycle stages</w:t>
        <w:br w:type="textWrapping"/>
      </w:r>
    </w:p>
    <w:p w:rsidR="00000000" w:rsidDel="00000000" w:rsidP="00000000" w:rsidRDefault="00000000" w:rsidRPr="00000000" w14:paraId="000000CB">
      <w:pPr>
        <w:numPr>
          <w:ilvl w:val="0"/>
          <w:numId w:val="5"/>
        </w:numPr>
        <w:ind w:left="720" w:hanging="360"/>
        <w:jc w:val="both"/>
        <w:rPr>
          <w:u w:val="none"/>
        </w:rPr>
      </w:pPr>
      <w:r w:rsidDel="00000000" w:rsidR="00000000" w:rsidRPr="00000000">
        <w:rPr>
          <w:rtl w:val="0"/>
        </w:rPr>
        <w:t xml:space="preserve">Automated follow-up reminders and task creation</w:t>
        <w:br w:type="textWrapping"/>
      </w:r>
    </w:p>
    <w:p w:rsidR="00000000" w:rsidDel="00000000" w:rsidP="00000000" w:rsidRDefault="00000000" w:rsidRPr="00000000" w14:paraId="000000CC">
      <w:pPr>
        <w:numPr>
          <w:ilvl w:val="0"/>
          <w:numId w:val="5"/>
        </w:numPr>
        <w:ind w:left="720" w:hanging="360"/>
        <w:jc w:val="both"/>
        <w:rPr>
          <w:u w:val="none"/>
        </w:rPr>
      </w:pPr>
      <w:r w:rsidDel="00000000" w:rsidR="00000000" w:rsidRPr="00000000">
        <w:rPr>
          <w:rtl w:val="0"/>
        </w:rPr>
        <w:t xml:space="preserve">Escalation mechanisms for overdue/expediting leads</w:t>
        <w:br w:type="textWrapping"/>
      </w:r>
    </w:p>
    <w:p w:rsidR="00000000" w:rsidDel="00000000" w:rsidP="00000000" w:rsidRDefault="00000000" w:rsidRPr="00000000" w14:paraId="000000CD">
      <w:pPr>
        <w:numPr>
          <w:ilvl w:val="0"/>
          <w:numId w:val="5"/>
        </w:numPr>
        <w:ind w:left="720" w:hanging="360"/>
        <w:jc w:val="both"/>
        <w:rPr>
          <w:u w:val="none"/>
        </w:rPr>
      </w:pPr>
      <w:r w:rsidDel="00000000" w:rsidR="00000000" w:rsidRPr="00000000">
        <w:rPr>
          <w:rtl w:val="0"/>
        </w:rPr>
        <w:t xml:space="preserve">Lead performance tracking and conversion reporting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pPr>
      <w:r w:rsidDel="00000000" w:rsidR="00000000" w:rsidRPr="00000000">
        <w:rPr>
          <w:rtl w:val="0"/>
        </w:rPr>
      </w:r>
    </w:p>
    <w:p w:rsidR="00000000" w:rsidDel="00000000" w:rsidP="00000000" w:rsidRDefault="00000000" w:rsidRPr="00000000" w14:paraId="000000CF">
      <w:pPr>
        <w:pStyle w:val="Heading3"/>
        <w:numPr>
          <w:ilvl w:val="2"/>
          <w:numId w:val="12"/>
        </w:numPr>
        <w:ind w:left="0" w:hanging="567"/>
        <w:rPr>
          <w:b w:val="1"/>
          <w:bCs w:val="1"/>
          <w:color w:val="161641"/>
          <w:sz w:val="24"/>
          <w:szCs w:val="24"/>
        </w:rPr>
      </w:pPr>
      <w:bookmarkStart w:colFirst="0" w:colLast="0" w:name="_heading=h.ofprw8uevg6p" w:id="9"/>
      <w:bookmarkEnd w:id="9"/>
      <w:r w:rsidDel="00000000" w:rsidR="00000000" w:rsidRPr="00000000">
        <w:rPr>
          <w:rtl w:val="0"/>
        </w:rPr>
        <w:t xml:space="preserve">Customer 360° View </w:t>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numPr>
          <w:ilvl w:val="0"/>
          <w:numId w:val="16"/>
        </w:numPr>
        <w:ind w:left="720" w:hanging="360"/>
        <w:jc w:val="both"/>
        <w:rPr>
          <w:u w:val="none"/>
        </w:rPr>
      </w:pPr>
      <w:r w:rsidDel="00000000" w:rsidR="00000000" w:rsidRPr="00000000">
        <w:rPr>
          <w:rtl w:val="0"/>
        </w:rPr>
        <w:t xml:space="preserve">Consolidated customer profile with contact details and segmentation</w:t>
        <w:br w:type="textWrapping"/>
      </w:r>
    </w:p>
    <w:p w:rsidR="00000000" w:rsidDel="00000000" w:rsidP="00000000" w:rsidRDefault="00000000" w:rsidRPr="00000000" w14:paraId="000000D2">
      <w:pPr>
        <w:numPr>
          <w:ilvl w:val="0"/>
          <w:numId w:val="16"/>
        </w:numPr>
        <w:ind w:left="720" w:hanging="360"/>
        <w:jc w:val="both"/>
        <w:rPr>
          <w:u w:val="none"/>
        </w:rPr>
      </w:pPr>
      <w:r w:rsidDel="00000000" w:rsidR="00000000" w:rsidRPr="00000000">
        <w:rPr>
          <w:rtl w:val="0"/>
        </w:rPr>
        <w:t xml:space="preserve">Visibility of customer interactions across leads, calls, cases, and activities</w:t>
        <w:br w:type="textWrapping"/>
      </w:r>
    </w:p>
    <w:p w:rsidR="00000000" w:rsidDel="00000000" w:rsidP="00000000" w:rsidRDefault="00000000" w:rsidRPr="00000000" w14:paraId="000000D3">
      <w:pPr>
        <w:numPr>
          <w:ilvl w:val="0"/>
          <w:numId w:val="16"/>
        </w:numPr>
        <w:ind w:left="720" w:hanging="360"/>
        <w:jc w:val="both"/>
        <w:rPr>
          <w:u w:val="none"/>
        </w:rPr>
      </w:pPr>
      <w:r w:rsidDel="00000000" w:rsidR="00000000" w:rsidRPr="00000000">
        <w:rPr>
          <w:rtl w:val="0"/>
        </w:rPr>
        <w:t xml:space="preserve">Historical engagement timeline for complete customer context</w:t>
        <w:br w:type="textWrapping"/>
      </w:r>
    </w:p>
    <w:p w:rsidR="00000000" w:rsidDel="00000000" w:rsidP="00000000" w:rsidRDefault="00000000" w:rsidRPr="00000000" w14:paraId="000000D4">
      <w:pPr>
        <w:numPr>
          <w:ilvl w:val="0"/>
          <w:numId w:val="16"/>
        </w:numPr>
        <w:ind w:left="720" w:hanging="360"/>
        <w:jc w:val="both"/>
        <w:rPr>
          <w:u w:val="none"/>
        </w:rPr>
      </w:pPr>
      <w:r w:rsidDel="00000000" w:rsidR="00000000" w:rsidRPr="00000000">
        <w:rPr>
          <w:rtl w:val="0"/>
        </w:rPr>
        <w:t xml:space="preserve">Attachments and document management</w:t>
      </w:r>
    </w:p>
    <w:p w:rsidR="00000000" w:rsidDel="00000000" w:rsidP="00000000" w:rsidRDefault="00000000" w:rsidRPr="00000000" w14:paraId="000000D5">
      <w:pPr>
        <w:ind w:left="720" w:firstLine="0"/>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pStyle w:val="Heading3"/>
        <w:numPr>
          <w:ilvl w:val="2"/>
          <w:numId w:val="12"/>
        </w:numPr>
        <w:ind w:left="0" w:hanging="567"/>
        <w:rPr>
          <w:b w:val="1"/>
          <w:bCs w:val="1"/>
          <w:color w:val="161641"/>
          <w:sz w:val="24"/>
          <w:szCs w:val="24"/>
        </w:rPr>
      </w:pPr>
      <w:bookmarkStart w:colFirst="0" w:colLast="0" w:name="_heading=h.mci4phgag5z9" w:id="10"/>
      <w:bookmarkEnd w:id="10"/>
      <w:r w:rsidDel="00000000" w:rsidR="00000000" w:rsidRPr="00000000">
        <w:rPr>
          <w:rtl w:val="0"/>
        </w:rPr>
        <w:t xml:space="preserve">Case and Complaints Management</w:t>
      </w:r>
    </w:p>
    <w:p w:rsidR="00000000" w:rsidDel="00000000" w:rsidP="00000000" w:rsidRDefault="00000000" w:rsidRPr="00000000" w14:paraId="000000D8">
      <w:pPr>
        <w:numPr>
          <w:ilvl w:val="0"/>
          <w:numId w:val="9"/>
        </w:numPr>
        <w:ind w:left="720" w:hanging="360"/>
        <w:jc w:val="both"/>
        <w:rPr>
          <w:u w:val="none"/>
        </w:rPr>
      </w:pPr>
      <w:r w:rsidDel="00000000" w:rsidR="00000000" w:rsidRPr="00000000">
        <w:rPr>
          <w:rtl w:val="0"/>
        </w:rPr>
        <w:t xml:space="preserve">Centralized complaint intake and tracking</w:t>
        <w:br w:type="textWrapping"/>
      </w:r>
    </w:p>
    <w:p w:rsidR="00000000" w:rsidDel="00000000" w:rsidP="00000000" w:rsidRDefault="00000000" w:rsidRPr="00000000" w14:paraId="000000D9">
      <w:pPr>
        <w:numPr>
          <w:ilvl w:val="0"/>
          <w:numId w:val="9"/>
        </w:numPr>
        <w:ind w:left="720" w:hanging="360"/>
        <w:jc w:val="both"/>
        <w:rPr>
          <w:u w:val="none"/>
        </w:rPr>
      </w:pPr>
      <w:r w:rsidDel="00000000" w:rsidR="00000000" w:rsidRPr="00000000">
        <w:rPr>
          <w:rtl w:val="0"/>
        </w:rPr>
        <w:t xml:space="preserve">Categorization by type, severity, and priority</w:t>
        <w:br w:type="textWrapping"/>
      </w:r>
    </w:p>
    <w:p w:rsidR="00000000" w:rsidDel="00000000" w:rsidP="00000000" w:rsidRDefault="00000000" w:rsidRPr="00000000" w14:paraId="000000DA">
      <w:pPr>
        <w:numPr>
          <w:ilvl w:val="0"/>
          <w:numId w:val="9"/>
        </w:numPr>
        <w:ind w:left="720" w:hanging="360"/>
        <w:jc w:val="both"/>
        <w:rPr>
          <w:u w:val="none"/>
        </w:rPr>
      </w:pPr>
      <w:r w:rsidDel="00000000" w:rsidR="00000000" w:rsidRPr="00000000">
        <w:rPr>
          <w:rtl w:val="0"/>
        </w:rPr>
        <w:t xml:space="preserve">SLA tracking with automated escalations</w:t>
        <w:br w:type="textWrapping"/>
      </w:r>
    </w:p>
    <w:p w:rsidR="00000000" w:rsidDel="00000000" w:rsidP="00000000" w:rsidRDefault="00000000" w:rsidRPr="00000000" w14:paraId="000000DB">
      <w:pPr>
        <w:numPr>
          <w:ilvl w:val="0"/>
          <w:numId w:val="9"/>
        </w:numPr>
        <w:ind w:left="720" w:hanging="360"/>
        <w:jc w:val="both"/>
        <w:rPr>
          <w:u w:val="none"/>
        </w:rPr>
      </w:pPr>
      <w:r w:rsidDel="00000000" w:rsidR="00000000" w:rsidRPr="00000000">
        <w:rPr>
          <w:rtl w:val="0"/>
        </w:rPr>
        <w:t xml:space="preserve">Assignment workflows across teams, departments, and branches</w:t>
      </w:r>
    </w:p>
    <w:p w:rsidR="00000000" w:rsidDel="00000000" w:rsidP="00000000" w:rsidRDefault="00000000" w:rsidRPr="00000000" w14:paraId="000000DC">
      <w:pPr>
        <w:ind w:left="720" w:firstLine="0"/>
        <w:jc w:val="both"/>
        <w:rPr/>
      </w:pPr>
      <w:r w:rsidDel="00000000" w:rsidR="00000000" w:rsidRPr="00000000">
        <w:rPr>
          <w:rtl w:val="0"/>
        </w:rPr>
      </w:r>
    </w:p>
    <w:p w:rsidR="00000000" w:rsidDel="00000000" w:rsidP="00000000" w:rsidRDefault="00000000" w:rsidRPr="00000000" w14:paraId="000000DD">
      <w:pPr>
        <w:numPr>
          <w:ilvl w:val="0"/>
          <w:numId w:val="9"/>
        </w:numPr>
        <w:ind w:left="720" w:hanging="360"/>
        <w:jc w:val="both"/>
        <w:rPr>
          <w:u w:val="none"/>
        </w:rPr>
      </w:pPr>
      <w:r w:rsidDel="00000000" w:rsidR="00000000" w:rsidRPr="00000000">
        <w:rPr>
          <w:rtl w:val="0"/>
        </w:rPr>
        <w:t xml:space="preserve">Full audit trail from creation to closure</w:t>
        <w:br w:type="textWrapping"/>
      </w:r>
    </w:p>
    <w:p w:rsidR="00000000" w:rsidDel="00000000" w:rsidP="00000000" w:rsidRDefault="00000000" w:rsidRPr="00000000" w14:paraId="000000DE">
      <w:pPr>
        <w:numPr>
          <w:ilvl w:val="0"/>
          <w:numId w:val="9"/>
        </w:numPr>
        <w:ind w:left="720" w:hanging="360"/>
        <w:jc w:val="both"/>
        <w:rPr>
          <w:u w:val="none"/>
        </w:rPr>
      </w:pPr>
      <w:r w:rsidDel="00000000" w:rsidR="00000000" w:rsidRPr="00000000">
        <w:rPr>
          <w:rtl w:val="0"/>
        </w:rPr>
        <w:t xml:space="preserve">Reporting on resolution timelines and service performance</w:t>
      </w:r>
    </w:p>
    <w:p w:rsidR="00000000" w:rsidDel="00000000" w:rsidP="00000000" w:rsidRDefault="00000000" w:rsidRPr="00000000" w14:paraId="000000DF">
      <w:pPr>
        <w:ind w:left="0" w:firstLine="0"/>
        <w:jc w:val="both"/>
        <w:rPr/>
      </w:pPr>
      <w:r w:rsidDel="00000000" w:rsidR="00000000" w:rsidRPr="00000000">
        <w:rPr>
          <w:rtl w:val="0"/>
        </w:rPr>
      </w:r>
    </w:p>
    <w:p w:rsidR="00000000" w:rsidDel="00000000" w:rsidP="00000000" w:rsidRDefault="00000000" w:rsidRPr="00000000" w14:paraId="000000E0">
      <w:pPr>
        <w:ind w:left="0" w:firstLine="0"/>
        <w:jc w:val="both"/>
        <w:rPr/>
      </w:pPr>
      <w:r w:rsidDel="00000000" w:rsidR="00000000" w:rsidRPr="00000000">
        <w:rPr>
          <w:rtl w:val="0"/>
        </w:rPr>
      </w:r>
    </w:p>
    <w:p w:rsidR="00000000" w:rsidDel="00000000" w:rsidP="00000000" w:rsidRDefault="00000000" w:rsidRPr="00000000" w14:paraId="000000E1">
      <w:pPr>
        <w:ind w:left="0" w:firstLine="0"/>
        <w:jc w:val="both"/>
        <w:rPr/>
      </w:pPr>
      <w:r w:rsidDel="00000000" w:rsidR="00000000" w:rsidRPr="00000000">
        <w:rPr>
          <w:rtl w:val="0"/>
        </w:rPr>
      </w:r>
    </w:p>
    <w:p w:rsidR="00000000" w:rsidDel="00000000" w:rsidP="00000000" w:rsidRDefault="00000000" w:rsidRPr="00000000" w14:paraId="000000E2">
      <w:pPr>
        <w:ind w:left="0" w:firstLine="0"/>
        <w:jc w:val="both"/>
        <w:rPr/>
      </w:pPr>
      <w:r w:rsidDel="00000000" w:rsidR="00000000" w:rsidRPr="00000000">
        <w:rPr>
          <w:rtl w:val="0"/>
        </w:rPr>
      </w:r>
    </w:p>
    <w:p w:rsidR="00000000" w:rsidDel="00000000" w:rsidP="00000000" w:rsidRDefault="00000000" w:rsidRPr="00000000" w14:paraId="000000E3">
      <w:pPr>
        <w:ind w:left="0" w:firstLine="0"/>
        <w:jc w:val="both"/>
        <w:rPr/>
      </w:pPr>
      <w:r w:rsidDel="00000000" w:rsidR="00000000" w:rsidRPr="00000000">
        <w:rPr>
          <w:rtl w:val="0"/>
        </w:rPr>
      </w:r>
    </w:p>
    <w:p w:rsidR="00000000" w:rsidDel="00000000" w:rsidP="00000000" w:rsidRDefault="00000000" w:rsidRPr="00000000" w14:paraId="000000E4">
      <w:pPr>
        <w:ind w:left="0" w:firstLine="0"/>
        <w:jc w:val="both"/>
        <w:rPr/>
      </w:pPr>
      <w:r w:rsidDel="00000000" w:rsidR="00000000" w:rsidRPr="00000000">
        <w:rPr>
          <w:rtl w:val="0"/>
        </w:rPr>
      </w:r>
    </w:p>
    <w:p w:rsidR="00000000" w:rsidDel="00000000" w:rsidP="00000000" w:rsidRDefault="00000000" w:rsidRPr="00000000" w14:paraId="000000E5">
      <w:pPr>
        <w:pStyle w:val="Heading3"/>
        <w:numPr>
          <w:ilvl w:val="2"/>
          <w:numId w:val="12"/>
        </w:numPr>
        <w:ind w:left="0" w:hanging="567"/>
        <w:rPr>
          <w:b w:val="1"/>
          <w:bCs w:val="1"/>
          <w:color w:val="161641"/>
          <w:sz w:val="24"/>
          <w:szCs w:val="24"/>
        </w:rPr>
      </w:pPr>
      <w:bookmarkStart w:colFirst="0" w:colLast="0" w:name="_heading=h.vvyvdirb169c" w:id="11"/>
      <w:bookmarkEnd w:id="11"/>
      <w:r w:rsidDel="00000000" w:rsidR="00000000" w:rsidRPr="00000000">
        <w:rPr>
          <w:rtl w:val="0"/>
        </w:rPr>
        <w:t xml:space="preserve">Task and Activity Management </w:t>
      </w:r>
    </w:p>
    <w:p w:rsidR="00000000" w:rsidDel="00000000" w:rsidP="00000000" w:rsidRDefault="00000000" w:rsidRPr="00000000" w14:paraId="000000E6">
      <w:pPr>
        <w:numPr>
          <w:ilvl w:val="0"/>
          <w:numId w:val="18"/>
        </w:numPr>
        <w:ind w:left="720" w:hanging="360"/>
        <w:jc w:val="both"/>
        <w:rPr>
          <w:u w:val="none"/>
        </w:rPr>
      </w:pPr>
      <w:r w:rsidDel="00000000" w:rsidR="00000000" w:rsidRPr="00000000">
        <w:rPr>
          <w:rtl w:val="0"/>
        </w:rPr>
        <w:t xml:space="preserve">Structured task assignment and tracking</w:t>
        <w:br w:type="textWrapping"/>
      </w:r>
    </w:p>
    <w:p w:rsidR="00000000" w:rsidDel="00000000" w:rsidP="00000000" w:rsidRDefault="00000000" w:rsidRPr="00000000" w14:paraId="000000E7">
      <w:pPr>
        <w:numPr>
          <w:ilvl w:val="0"/>
          <w:numId w:val="18"/>
        </w:numPr>
        <w:ind w:left="720" w:hanging="360"/>
        <w:jc w:val="both"/>
        <w:rPr>
          <w:u w:val="none"/>
        </w:rPr>
      </w:pPr>
      <w:r w:rsidDel="00000000" w:rsidR="00000000" w:rsidRPr="00000000">
        <w:rPr>
          <w:rtl w:val="0"/>
        </w:rPr>
        <w:t xml:space="preserve">Call logs, notes, follow-ups, and reminders</w:t>
        <w:br w:type="textWrapping"/>
      </w:r>
    </w:p>
    <w:p w:rsidR="00000000" w:rsidDel="00000000" w:rsidP="00000000" w:rsidRDefault="00000000" w:rsidRPr="00000000" w14:paraId="000000E8">
      <w:pPr>
        <w:numPr>
          <w:ilvl w:val="0"/>
          <w:numId w:val="18"/>
        </w:numPr>
        <w:ind w:left="720" w:hanging="360"/>
        <w:jc w:val="both"/>
        <w:rPr>
          <w:u w:val="none"/>
        </w:rPr>
      </w:pPr>
      <w:r w:rsidDel="00000000" w:rsidR="00000000" w:rsidRPr="00000000">
        <w:rPr>
          <w:rtl w:val="0"/>
        </w:rPr>
        <w:t xml:space="preserve">User-level accountability and activity history</w:t>
      </w:r>
    </w:p>
    <w:p w:rsidR="00000000" w:rsidDel="00000000" w:rsidP="00000000" w:rsidRDefault="00000000" w:rsidRPr="00000000" w14:paraId="000000E9">
      <w:pPr>
        <w:ind w:left="360" w:firstLine="0"/>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pStyle w:val="Heading2"/>
        <w:numPr>
          <w:ilvl w:val="1"/>
          <w:numId w:val="12"/>
        </w:numPr>
        <w:ind w:left="0" w:hanging="432"/>
        <w:rPr/>
      </w:pPr>
      <w:bookmarkStart w:colFirst="0" w:colLast="0" w:name="_heading=h.5ito7e4w4ebi" w:id="12"/>
      <w:bookmarkEnd w:id="12"/>
      <w:r w:rsidDel="00000000" w:rsidR="00000000" w:rsidRPr="00000000">
        <w:rPr>
          <w:rtl w:val="0"/>
        </w:rPr>
        <w:t xml:space="preserve">Call Center Integration </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spacing w:after="240" w:before="240" w:lineRule="auto"/>
        <w:jc w:val="both"/>
        <w:rPr/>
      </w:pPr>
      <w:r w:rsidDel="00000000" w:rsidR="00000000" w:rsidRPr="00000000">
        <w:rPr>
          <w:rtl w:val="0"/>
        </w:rPr>
        <w:t xml:space="preserve">ConnectraCRM is designed to integrate with Siyapatha’s </w:t>
      </w:r>
      <w:r w:rsidDel="00000000" w:rsidR="00000000" w:rsidRPr="00000000">
        <w:rPr>
          <w:b w:val="1"/>
          <w:bCs w:val="1"/>
          <w:rtl w:val="0"/>
        </w:rPr>
        <w:t xml:space="preserve">existing call centre and IVR systems</w:t>
      </w:r>
      <w:r w:rsidDel="00000000" w:rsidR="00000000" w:rsidRPr="00000000">
        <w:rPr>
          <w:rtl w:val="0"/>
        </w:rPr>
        <w:t xml:space="preserve">.</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Key capabilities include:</w:t>
      </w:r>
    </w:p>
    <w:p w:rsidR="00000000" w:rsidDel="00000000" w:rsidP="00000000" w:rsidRDefault="00000000" w:rsidRPr="00000000" w14:paraId="000000F0">
      <w:pPr>
        <w:numPr>
          <w:ilvl w:val="0"/>
          <w:numId w:val="7"/>
        </w:numPr>
        <w:spacing w:after="0" w:afterAutospacing="0" w:before="240" w:lineRule="auto"/>
        <w:ind w:left="720" w:hanging="360"/>
      </w:pPr>
      <w:r w:rsidDel="00000000" w:rsidR="00000000" w:rsidRPr="00000000">
        <w:rPr>
          <w:rtl w:val="0"/>
        </w:rPr>
        <w:t xml:space="preserve">Customer screen-pop based on inbound calls</w:t>
        <w:br w:type="textWrapping"/>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rtl w:val="0"/>
        </w:rPr>
        <w:t xml:space="preserve">Call logging linked to leads, customers, or cases</w:t>
        <w:br w:type="textWrapping"/>
      </w:r>
    </w:p>
    <w:p w:rsidR="00000000" w:rsidDel="00000000" w:rsidP="00000000" w:rsidRDefault="00000000" w:rsidRPr="00000000" w14:paraId="000000F2">
      <w:pPr>
        <w:numPr>
          <w:ilvl w:val="0"/>
          <w:numId w:val="7"/>
        </w:numPr>
        <w:spacing w:after="0" w:afterAutospacing="0" w:before="0" w:beforeAutospacing="0" w:lineRule="auto"/>
        <w:ind w:left="720" w:hanging="360"/>
      </w:pPr>
      <w:r w:rsidDel="00000000" w:rsidR="00000000" w:rsidRPr="00000000">
        <w:rPr>
          <w:rtl w:val="0"/>
        </w:rPr>
        <w:t xml:space="preserve">Automated creation of leads or cases from call outcomes</w:t>
        <w:br w:type="textWrapping"/>
      </w:r>
    </w:p>
    <w:p w:rsidR="00000000" w:rsidDel="00000000" w:rsidP="00000000" w:rsidRDefault="00000000" w:rsidRPr="00000000" w14:paraId="000000F3">
      <w:pPr>
        <w:numPr>
          <w:ilvl w:val="0"/>
          <w:numId w:val="7"/>
        </w:numPr>
        <w:spacing w:after="240" w:before="0" w:beforeAutospacing="0" w:lineRule="auto"/>
        <w:ind w:left="720" w:hanging="360"/>
      </w:pPr>
      <w:r w:rsidDel="00000000" w:rsidR="00000000" w:rsidRPr="00000000">
        <w:rPr>
          <w:rtl w:val="0"/>
        </w:rPr>
        <w:t xml:space="preserve">Agent activity tracking and follow-up task generation</w:t>
        <w:br w:type="textWrapping"/>
      </w:r>
    </w:p>
    <w:p w:rsidR="00000000" w:rsidDel="00000000" w:rsidP="00000000" w:rsidRDefault="00000000" w:rsidRPr="00000000" w14:paraId="000000F4">
      <w:pPr>
        <w:spacing w:after="240" w:before="240" w:lineRule="auto"/>
        <w:jc w:val="both"/>
        <w:rPr/>
      </w:pPr>
      <w:r w:rsidDel="00000000" w:rsidR="00000000" w:rsidRPr="00000000">
        <w:rPr>
          <w:rtl w:val="0"/>
        </w:rPr>
        <w:t xml:space="preserve">This integration approach allows Siyapatha to retain its current call centre investment while enhancing visibility and control through CRM.</w:t>
      </w:r>
    </w:p>
    <w:p w:rsidR="00000000" w:rsidDel="00000000" w:rsidP="00000000" w:rsidRDefault="00000000" w:rsidRPr="00000000" w14:paraId="000000F5">
      <w:pPr>
        <w:jc w:val="both"/>
        <w:rPr/>
      </w:pPr>
      <w:r w:rsidDel="00000000" w:rsidR="00000000" w:rsidRPr="00000000">
        <w:rPr>
          <w:rtl w:val="0"/>
        </w:rPr>
        <w:br w:type="textWrapping"/>
      </w:r>
    </w:p>
    <w:p w:rsidR="00000000" w:rsidDel="00000000" w:rsidP="00000000" w:rsidRDefault="00000000" w:rsidRPr="00000000" w14:paraId="000000F6">
      <w:pPr>
        <w:pStyle w:val="Heading2"/>
        <w:numPr>
          <w:ilvl w:val="1"/>
          <w:numId w:val="12"/>
        </w:numPr>
        <w:ind w:left="0" w:hanging="432"/>
        <w:rPr/>
      </w:pPr>
      <w:bookmarkStart w:colFirst="0" w:colLast="0" w:name="_heading=h.8aax2a9ohtx3" w:id="13"/>
      <w:bookmarkEnd w:id="13"/>
      <w:r w:rsidDel="00000000" w:rsidR="00000000" w:rsidRPr="00000000">
        <w:rPr>
          <w:rtl w:val="0"/>
        </w:rPr>
        <w:t xml:space="preserve">Integration Capabilities </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ConnectraCRM supports integration with enterprise systems using standard and secure interfaces:</w:t>
      </w:r>
    </w:p>
    <w:p w:rsidR="00000000" w:rsidDel="00000000" w:rsidP="00000000" w:rsidRDefault="00000000" w:rsidRPr="00000000" w14:paraId="000000F8">
      <w:pPr>
        <w:numPr>
          <w:ilvl w:val="0"/>
          <w:numId w:val="6"/>
        </w:numPr>
        <w:spacing w:after="0" w:afterAutospacing="0" w:before="240" w:lineRule="auto"/>
        <w:ind w:left="720" w:hanging="360"/>
      </w:pPr>
      <w:sdt>
        <w:sdtPr>
          <w:id w:val="-1188543655"/>
          <w:tag w:val="goog_rdk_1"/>
        </w:sdtPr>
        <w:sdtContent>
          <w:commentRangeStart w:id="1"/>
        </w:sdtContent>
      </w:sdt>
      <w:r w:rsidDel="00000000" w:rsidR="00000000" w:rsidRPr="00000000">
        <w:rPr>
          <w:rtl w:val="0"/>
        </w:rPr>
        <w:t xml:space="preserve">SOAP-based APIs</w:t>
      </w:r>
      <w:commentRangeEnd w:id="1"/>
      <w:r w:rsidDel="00000000" w:rsidR="00000000" w:rsidRPr="00000000">
        <w:commentReference w:id="1"/>
      </w:r>
      <w:r w:rsidDel="00000000" w:rsidR="00000000" w:rsidRPr="00000000">
        <w:rPr>
          <w:rtl w:val="0"/>
        </w:rPr>
        <w:br w:type="textWrapping"/>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Middleware-friendly architecture</w:t>
        <w:br w:type="textWrapping"/>
      </w:r>
    </w:p>
    <w:p w:rsidR="00000000" w:rsidDel="00000000" w:rsidP="00000000" w:rsidRDefault="00000000" w:rsidRPr="00000000" w14:paraId="000000FA">
      <w:pPr>
        <w:numPr>
          <w:ilvl w:val="0"/>
          <w:numId w:val="6"/>
        </w:numPr>
        <w:spacing w:after="0" w:afterAutospacing="0" w:before="0" w:beforeAutospacing="0" w:lineRule="auto"/>
        <w:ind w:left="720" w:hanging="360"/>
      </w:pPr>
      <w:r w:rsidDel="00000000" w:rsidR="00000000" w:rsidRPr="00000000">
        <w:rPr>
          <w:rtl w:val="0"/>
        </w:rPr>
        <w:t xml:space="preserve">Integration with core finance systems, digital channels, Social Media platfromes, SMS gateways, and email platforms</w:t>
        <w:br w:type="textWrapping"/>
      </w:r>
    </w:p>
    <w:p w:rsidR="00000000" w:rsidDel="00000000" w:rsidP="00000000" w:rsidRDefault="00000000" w:rsidRPr="00000000" w14:paraId="000000FB">
      <w:pPr>
        <w:numPr>
          <w:ilvl w:val="0"/>
          <w:numId w:val="6"/>
        </w:numPr>
        <w:spacing w:after="240" w:before="0" w:beforeAutospacing="0" w:lineRule="auto"/>
        <w:ind w:left="720" w:hanging="360"/>
      </w:pPr>
      <w:r w:rsidDel="00000000" w:rsidR="00000000" w:rsidRPr="00000000">
        <w:rPr>
          <w:rtl w:val="0"/>
        </w:rPr>
        <w:t xml:space="preserve">Designed to support future integrations such as WhatsApp Banking and social media lead sources</w:t>
      </w:r>
    </w:p>
    <w:p w:rsidR="00000000" w:rsidDel="00000000" w:rsidP="00000000" w:rsidRDefault="00000000" w:rsidRPr="00000000" w14:paraId="000000FC">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2"/>
        <w:numPr>
          <w:ilvl w:val="1"/>
          <w:numId w:val="12"/>
        </w:numPr>
        <w:ind w:left="0" w:hanging="432"/>
        <w:rPr/>
      </w:pPr>
      <w:bookmarkStart w:colFirst="0" w:colLast="0" w:name="_heading=h.hqmil2g444w5" w:id="14"/>
      <w:bookmarkEnd w:id="14"/>
      <w:r w:rsidDel="00000000" w:rsidR="00000000" w:rsidRPr="00000000">
        <w:rPr>
          <w:rtl w:val="0"/>
        </w:rPr>
        <w:t xml:space="preserve">Reporting and Analytics </w:t>
      </w:r>
    </w:p>
    <w:p w:rsidR="00000000" w:rsidDel="00000000" w:rsidP="00000000" w:rsidRDefault="00000000" w:rsidRPr="00000000" w14:paraId="000000FE">
      <w:pPr>
        <w:numPr>
          <w:ilvl w:val="0"/>
          <w:numId w:val="17"/>
        </w:numPr>
        <w:ind w:left="720" w:hanging="360"/>
        <w:jc w:val="both"/>
        <w:rPr>
          <w:u w:val="none"/>
        </w:rPr>
      </w:pPr>
      <w:r w:rsidDel="00000000" w:rsidR="00000000" w:rsidRPr="00000000">
        <w:rPr>
          <w:rtl w:val="0"/>
        </w:rPr>
        <w:t xml:space="preserve">Role-based dashboards for agents, supervisors, and management</w:t>
        <w:br w:type="textWrapping"/>
      </w:r>
    </w:p>
    <w:p w:rsidR="00000000" w:rsidDel="00000000" w:rsidP="00000000" w:rsidRDefault="00000000" w:rsidRPr="00000000" w14:paraId="000000FF">
      <w:pPr>
        <w:numPr>
          <w:ilvl w:val="0"/>
          <w:numId w:val="17"/>
        </w:numPr>
        <w:ind w:left="720" w:hanging="360"/>
        <w:jc w:val="both"/>
        <w:rPr>
          <w:u w:val="none"/>
        </w:rPr>
      </w:pPr>
      <w:r w:rsidDel="00000000" w:rsidR="00000000" w:rsidRPr="00000000">
        <w:rPr>
          <w:rtl w:val="0"/>
        </w:rPr>
        <w:t xml:space="preserve">Lead pipeline and conversion analytics</w:t>
        <w:br w:type="textWrapping"/>
      </w:r>
    </w:p>
    <w:p w:rsidR="00000000" w:rsidDel="00000000" w:rsidP="00000000" w:rsidRDefault="00000000" w:rsidRPr="00000000" w14:paraId="00000100">
      <w:pPr>
        <w:numPr>
          <w:ilvl w:val="0"/>
          <w:numId w:val="17"/>
        </w:numPr>
        <w:ind w:left="720" w:hanging="360"/>
        <w:jc w:val="both"/>
        <w:rPr>
          <w:u w:val="none"/>
        </w:rPr>
      </w:pPr>
      <w:r w:rsidDel="00000000" w:rsidR="00000000" w:rsidRPr="00000000">
        <w:rPr>
          <w:rtl w:val="0"/>
        </w:rPr>
        <w:t xml:space="preserve">Complaint SLA and resolution tracking</w:t>
        <w:br w:type="textWrapping"/>
      </w:r>
    </w:p>
    <w:p w:rsidR="00000000" w:rsidDel="00000000" w:rsidP="00000000" w:rsidRDefault="00000000" w:rsidRPr="00000000" w14:paraId="00000101">
      <w:pPr>
        <w:numPr>
          <w:ilvl w:val="0"/>
          <w:numId w:val="17"/>
        </w:numPr>
        <w:ind w:left="720" w:hanging="360"/>
        <w:jc w:val="both"/>
        <w:rPr>
          <w:u w:val="none"/>
        </w:rPr>
      </w:pPr>
      <w:r w:rsidDel="00000000" w:rsidR="00000000" w:rsidRPr="00000000">
        <w:rPr>
          <w:rtl w:val="0"/>
        </w:rPr>
        <w:t xml:space="preserve">Branch and team performance reporting</w:t>
        <w:br w:type="textWrapping"/>
      </w:r>
    </w:p>
    <w:p w:rsidR="00000000" w:rsidDel="00000000" w:rsidP="00000000" w:rsidRDefault="00000000" w:rsidRPr="00000000" w14:paraId="00000102">
      <w:pPr>
        <w:numPr>
          <w:ilvl w:val="0"/>
          <w:numId w:val="17"/>
        </w:numPr>
        <w:ind w:left="720" w:hanging="360"/>
        <w:jc w:val="both"/>
        <w:rPr>
          <w:u w:val="none"/>
        </w:rPr>
      </w:pPr>
      <w:r w:rsidDel="00000000" w:rsidR="00000000" w:rsidRPr="00000000">
        <w:rPr>
          <w:rtl w:val="0"/>
        </w:rPr>
        <w:t xml:space="preserve">Exportable reports for management and compliance needs</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numPr>
          <w:ilvl w:val="1"/>
          <w:numId w:val="12"/>
        </w:numPr>
        <w:ind w:left="0" w:hanging="432"/>
        <w:rPr/>
      </w:pPr>
      <w:bookmarkStart w:colFirst="0" w:colLast="0" w:name="_heading=h.k3f2aj40rps2" w:id="15"/>
      <w:bookmarkEnd w:id="15"/>
      <w:r w:rsidDel="00000000" w:rsidR="00000000" w:rsidRPr="00000000">
        <w:rPr>
          <w:rtl w:val="0"/>
        </w:rPr>
        <w:t xml:space="preserve">Security and Access Control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pacing w:after="240" w:before="240" w:lineRule="auto"/>
        <w:jc w:val="both"/>
        <w:rPr/>
      </w:pPr>
      <w:r w:rsidDel="00000000" w:rsidR="00000000" w:rsidRPr="00000000">
        <w:rPr>
          <w:rtl w:val="0"/>
        </w:rPr>
        <w:t xml:space="preserve">ConnectraCRM is designed to support the security, governance, and regulatory expectations applicable to Non-Banking Financial Institutions (NBFIs) in Sri Lanka. The solution enables controlled access to customer and operational data through structured authorization mechanisms, ensuring that users can only view and perform actions relevant to their roles. Comprehensive audit trails provide traceability for critical activities, supporting internal controls and regulatory oversight. The platform can be deployed within Siyapatha’s controlled infrastructure, allowing alignment with existing information security policies, data protection standards, and business continuity requirements mandated by the Central Bank of Sri Lanka (CBSL).</w:t>
      </w:r>
    </w:p>
    <w:p w:rsidR="00000000" w:rsidDel="00000000" w:rsidP="00000000" w:rsidRDefault="00000000" w:rsidRPr="00000000" w14:paraId="00000109">
      <w:pPr>
        <w:spacing w:after="240" w:before="240" w:lineRule="auto"/>
        <w:jc w:val="both"/>
        <w:rPr>
          <w:b w:val="1"/>
          <w:bCs w:val="1"/>
        </w:rPr>
      </w:pPr>
      <w:r w:rsidDel="00000000" w:rsidR="00000000" w:rsidRPr="00000000">
        <w:rPr>
          <w:b w:val="1"/>
          <w:bCs w:val="1"/>
          <w:rtl w:val="0"/>
        </w:rPr>
        <w:t xml:space="preserve">Key security and access control features include:</w:t>
      </w:r>
    </w:p>
    <w:p w:rsidR="00000000" w:rsidDel="00000000" w:rsidP="00000000" w:rsidRDefault="00000000" w:rsidRPr="00000000" w14:paraId="0000010A">
      <w:pPr>
        <w:numPr>
          <w:ilvl w:val="0"/>
          <w:numId w:val="3"/>
        </w:numPr>
        <w:spacing w:after="0" w:afterAutospacing="0" w:before="240" w:lineRule="auto"/>
        <w:ind w:left="720" w:hanging="360"/>
      </w:pPr>
      <w:r w:rsidDel="00000000" w:rsidR="00000000" w:rsidRPr="00000000">
        <w:rPr>
          <w:rtl w:val="0"/>
        </w:rPr>
        <w:t xml:space="preserve">Role-based access control (RBAC) to enforce segregation of duties</w:t>
        <w:br w:type="textWrapping"/>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Configurable data visibility based on role, function, or organizational unit</w:t>
        <w:br w:type="textWrapping"/>
      </w:r>
    </w:p>
    <w:p w:rsidR="00000000" w:rsidDel="00000000" w:rsidP="00000000" w:rsidRDefault="00000000" w:rsidRPr="00000000" w14:paraId="0000010C">
      <w:pPr>
        <w:numPr>
          <w:ilvl w:val="0"/>
          <w:numId w:val="3"/>
        </w:numPr>
        <w:spacing w:after="0" w:afterAutospacing="0" w:before="0" w:beforeAutospacing="0" w:lineRule="auto"/>
        <w:ind w:left="720" w:hanging="360"/>
      </w:pPr>
      <w:r w:rsidDel="00000000" w:rsidR="00000000" w:rsidRPr="00000000">
        <w:rPr>
          <w:rtl w:val="0"/>
        </w:rPr>
        <w:t xml:space="preserve">Complete audit logs for user actions and system activities</w:t>
        <w:br w:type="textWrapping"/>
      </w:r>
    </w:p>
    <w:p w:rsidR="00000000" w:rsidDel="00000000" w:rsidP="00000000" w:rsidRDefault="00000000" w:rsidRPr="00000000" w14:paraId="0000010D">
      <w:pPr>
        <w:numPr>
          <w:ilvl w:val="0"/>
          <w:numId w:val="3"/>
        </w:numPr>
        <w:spacing w:after="0" w:afterAutospacing="0" w:before="0" w:beforeAutospacing="0" w:lineRule="auto"/>
        <w:ind w:left="720" w:hanging="360"/>
      </w:pPr>
      <w:r w:rsidDel="00000000" w:rsidR="00000000" w:rsidRPr="00000000">
        <w:rPr>
          <w:rtl w:val="0"/>
        </w:rPr>
        <w:t xml:space="preserve">Secure authentication and authorization mechanisms</w:t>
        <w:br w:type="textWrapping"/>
      </w:r>
    </w:p>
    <w:p w:rsidR="00000000" w:rsidDel="00000000" w:rsidP="00000000" w:rsidRDefault="00000000" w:rsidRPr="00000000" w14:paraId="0000010E">
      <w:pPr>
        <w:numPr>
          <w:ilvl w:val="0"/>
          <w:numId w:val="3"/>
        </w:numPr>
        <w:spacing w:after="0" w:afterAutospacing="0" w:before="0" w:beforeAutospacing="0" w:lineRule="auto"/>
        <w:ind w:left="720" w:hanging="360"/>
      </w:pPr>
      <w:r w:rsidDel="00000000" w:rsidR="00000000" w:rsidRPr="00000000">
        <w:rPr>
          <w:rtl w:val="0"/>
        </w:rPr>
        <w:t xml:space="preserve">Support for internal audits, compliance reviews, and investigations</w:t>
        <w:br w:type="textWrapping"/>
      </w:r>
    </w:p>
    <w:p w:rsidR="00000000" w:rsidDel="00000000" w:rsidP="00000000" w:rsidRDefault="00000000" w:rsidRPr="00000000" w14:paraId="0000010F">
      <w:pPr>
        <w:numPr>
          <w:ilvl w:val="0"/>
          <w:numId w:val="3"/>
        </w:numPr>
        <w:spacing w:after="240" w:before="0" w:beforeAutospacing="0" w:lineRule="auto"/>
        <w:ind w:left="720" w:hanging="360"/>
      </w:pPr>
      <w:r w:rsidDel="00000000" w:rsidR="00000000" w:rsidRPr="00000000">
        <w:rPr>
          <w:rtl w:val="0"/>
        </w:rPr>
        <w:t xml:space="preserve">Deployment flexibility to align with existing IT security, DR, and governance frameworks</w:t>
        <w:br w:type="textWrapping"/>
      </w:r>
    </w:p>
    <w:p w:rsidR="00000000" w:rsidDel="00000000" w:rsidP="00000000" w:rsidRDefault="00000000" w:rsidRPr="00000000" w14:paraId="00000110">
      <w:pPr>
        <w:spacing w:after="240" w:before="240" w:lineRule="auto"/>
        <w:jc w:val="both"/>
        <w:rPr/>
      </w:pPr>
      <w:r w:rsidDel="00000000" w:rsidR="00000000" w:rsidRPr="00000000">
        <w:rPr>
          <w:b w:val="1"/>
          <w:bCs w:val="1"/>
          <w:rtl w:val="0"/>
        </w:rPr>
        <w:t xml:space="preserve">Compliance Note:</w:t>
        <w:br w:type="textWrapping"/>
      </w:r>
      <w:r w:rsidDel="00000000" w:rsidR="00000000" w:rsidRPr="00000000">
        <w:rPr>
          <w:rtl w:val="0"/>
        </w:rPr>
        <w:t xml:space="preserve"> ConnectraCRM is designed to </w:t>
      </w:r>
      <w:r w:rsidDel="00000000" w:rsidR="00000000" w:rsidRPr="00000000">
        <w:rPr>
          <w:b w:val="1"/>
          <w:bCs w:val="1"/>
          <w:rtl w:val="0"/>
        </w:rPr>
        <w:t xml:space="preserve">support</w:t>
      </w:r>
      <w:r w:rsidDel="00000000" w:rsidR="00000000" w:rsidRPr="00000000">
        <w:rPr>
          <w:rtl w:val="0"/>
        </w:rPr>
        <w:t xml:space="preserve"> regulatory and governance requirements; however, overall compliance with CBSL regulations, data protection laws, and internal policies remains subject to Siyapatha’s governance framework, operational controls, and infrastructure standards. Intellect Consulting will work closely with Siyapatha’s IT, Risk, and Compliance teams to align the solution with applicable regulatory and internal requirements.</w:t>
      </w:r>
    </w:p>
    <w:p w:rsidR="00000000" w:rsidDel="00000000" w:rsidP="00000000" w:rsidRDefault="00000000" w:rsidRPr="00000000" w14:paraId="00000111">
      <w:pPr>
        <w:pStyle w:val="Heading2"/>
        <w:numPr>
          <w:ilvl w:val="1"/>
          <w:numId w:val="12"/>
        </w:numPr>
        <w:ind w:left="0" w:hanging="432"/>
        <w:rPr>
          <w:b w:val="1"/>
          <w:bCs w:val="1"/>
          <w:color w:val="161641"/>
          <w:sz w:val="24"/>
          <w:szCs w:val="24"/>
        </w:rPr>
      </w:pPr>
      <w:bookmarkStart w:colFirst="0" w:colLast="0" w:name="_heading=h.x2sez2dkzswv" w:id="16"/>
      <w:bookmarkEnd w:id="16"/>
      <w:r w:rsidDel="00000000" w:rsidR="00000000" w:rsidRPr="00000000">
        <w:rPr>
          <w:rtl w:val="0"/>
        </w:rPr>
        <w:t xml:space="preserve">Configuration and Extensibility </w:t>
      </w:r>
    </w:p>
    <w:p w:rsidR="00000000" w:rsidDel="00000000" w:rsidP="00000000" w:rsidRDefault="00000000" w:rsidRPr="00000000" w14:paraId="00000112">
      <w:pPr>
        <w:numPr>
          <w:ilvl w:val="0"/>
          <w:numId w:val="10"/>
        </w:numPr>
        <w:ind w:left="720" w:hanging="360"/>
        <w:rPr>
          <w:u w:val="none"/>
        </w:rPr>
      </w:pPr>
      <w:r w:rsidDel="00000000" w:rsidR="00000000" w:rsidRPr="00000000">
        <w:rPr>
          <w:rtl w:val="0"/>
        </w:rPr>
        <w:t xml:space="preserve">Highly configurable data models, fields, and layouts</w:t>
        <w:br w:type="textWrapping"/>
      </w:r>
    </w:p>
    <w:p w:rsidR="00000000" w:rsidDel="00000000" w:rsidP="00000000" w:rsidRDefault="00000000" w:rsidRPr="00000000" w14:paraId="00000113">
      <w:pPr>
        <w:numPr>
          <w:ilvl w:val="0"/>
          <w:numId w:val="10"/>
        </w:numPr>
        <w:ind w:left="720" w:hanging="360"/>
        <w:rPr>
          <w:u w:val="none"/>
        </w:rPr>
      </w:pPr>
      <w:r w:rsidDel="00000000" w:rsidR="00000000" w:rsidRPr="00000000">
        <w:rPr>
          <w:rtl w:val="0"/>
        </w:rPr>
        <w:t xml:space="preserve">Workflow automation using rules and triggers</w:t>
        <w:br w:type="textWrapping"/>
      </w:r>
    </w:p>
    <w:p w:rsidR="00000000" w:rsidDel="00000000" w:rsidP="00000000" w:rsidRDefault="00000000" w:rsidRPr="00000000" w14:paraId="00000114">
      <w:pPr>
        <w:numPr>
          <w:ilvl w:val="0"/>
          <w:numId w:val="10"/>
        </w:numPr>
        <w:ind w:left="720" w:hanging="360"/>
        <w:rPr>
          <w:u w:val="none"/>
        </w:rPr>
      </w:pPr>
      <w:r w:rsidDel="00000000" w:rsidR="00000000" w:rsidRPr="00000000">
        <w:rPr>
          <w:rtl w:val="0"/>
        </w:rPr>
        <w:t xml:space="preserve">Ability to introduce new modules or processes without core code changes</w:t>
        <w:br w:type="textWrapping"/>
      </w:r>
    </w:p>
    <w:p w:rsidR="00000000" w:rsidDel="00000000" w:rsidP="00000000" w:rsidRDefault="00000000" w:rsidRPr="00000000" w14:paraId="00000115">
      <w:pPr>
        <w:numPr>
          <w:ilvl w:val="0"/>
          <w:numId w:val="10"/>
        </w:numPr>
        <w:ind w:left="720" w:hanging="360"/>
        <w:rPr>
          <w:u w:val="none"/>
        </w:rPr>
      </w:pPr>
      <w:r w:rsidDel="00000000" w:rsidR="00000000" w:rsidRPr="00000000">
        <w:rPr>
          <w:rtl w:val="0"/>
        </w:rPr>
        <w:t xml:space="preserve">Support for UI/UX enhancements through theming and custom views</w:t>
      </w:r>
    </w:p>
    <w:p w:rsidR="00000000" w:rsidDel="00000000" w:rsidP="00000000" w:rsidRDefault="00000000" w:rsidRPr="00000000" w14:paraId="00000116">
      <w:pPr>
        <w:ind w:left="792" w:firstLine="0"/>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numPr>
          <w:ilvl w:val="1"/>
          <w:numId w:val="12"/>
        </w:numPr>
        <w:ind w:left="0" w:hanging="432"/>
        <w:rPr>
          <w:b w:val="1"/>
          <w:bCs w:val="1"/>
          <w:color w:val="161641"/>
          <w:sz w:val="24"/>
          <w:szCs w:val="24"/>
        </w:rPr>
      </w:pPr>
      <w:bookmarkStart w:colFirst="0" w:colLast="0" w:name="_heading=h.2pa16n2e1ds5" w:id="17"/>
      <w:bookmarkEnd w:id="17"/>
      <w:r w:rsidDel="00000000" w:rsidR="00000000" w:rsidRPr="00000000">
        <w:rPr>
          <w:rtl w:val="0"/>
        </w:rPr>
        <w:t xml:space="preserve">Scalability &amp; Deployment Options</w:t>
      </w:r>
    </w:p>
    <w:p w:rsidR="00000000" w:rsidDel="00000000" w:rsidP="00000000" w:rsidRDefault="00000000" w:rsidRPr="00000000" w14:paraId="00000119">
      <w:pPr>
        <w:numPr>
          <w:ilvl w:val="0"/>
          <w:numId w:val="4"/>
        </w:numPr>
        <w:ind w:left="720" w:hanging="360"/>
        <w:rPr>
          <w:u w:val="none"/>
        </w:rPr>
      </w:pPr>
      <w:r w:rsidDel="00000000" w:rsidR="00000000" w:rsidRPr="00000000">
        <w:rPr>
          <w:rtl w:val="0"/>
        </w:rPr>
        <w:t xml:space="preserve">Deployable on on-premise or private cloud infrastructure</w:t>
        <w:br w:type="textWrapping"/>
      </w:r>
    </w:p>
    <w:p w:rsidR="00000000" w:rsidDel="00000000" w:rsidP="00000000" w:rsidRDefault="00000000" w:rsidRPr="00000000" w14:paraId="0000011A">
      <w:pPr>
        <w:numPr>
          <w:ilvl w:val="0"/>
          <w:numId w:val="4"/>
        </w:numPr>
        <w:ind w:left="720" w:hanging="360"/>
        <w:rPr>
          <w:u w:val="none"/>
        </w:rPr>
      </w:pPr>
      <w:r w:rsidDel="00000000" w:rsidR="00000000" w:rsidRPr="00000000">
        <w:rPr>
          <w:rtl w:val="0"/>
        </w:rPr>
        <w:t xml:space="preserve">Scalable architecture suitable for enterprise usage</w:t>
        <w:br w:type="textWrapping"/>
      </w:r>
    </w:p>
    <w:p w:rsidR="00000000" w:rsidDel="00000000" w:rsidP="00000000" w:rsidRDefault="00000000" w:rsidRPr="00000000" w14:paraId="0000011B">
      <w:pPr>
        <w:numPr>
          <w:ilvl w:val="0"/>
          <w:numId w:val="4"/>
        </w:numPr>
        <w:ind w:left="720" w:hanging="360"/>
        <w:rPr>
          <w:u w:val="none"/>
        </w:rPr>
      </w:pPr>
      <w:r w:rsidDel="00000000" w:rsidR="00000000" w:rsidRPr="00000000">
        <w:rPr>
          <w:rtl w:val="0"/>
        </w:rPr>
        <w:t xml:space="preserve">Supports Dev, UAT, and Production environments</w:t>
        <w:br w:type="textWrapping"/>
      </w:r>
    </w:p>
    <w:p w:rsidR="00000000" w:rsidDel="00000000" w:rsidP="00000000" w:rsidRDefault="00000000" w:rsidRPr="00000000" w14:paraId="0000011C">
      <w:pPr>
        <w:numPr>
          <w:ilvl w:val="0"/>
          <w:numId w:val="4"/>
        </w:numPr>
        <w:ind w:left="720" w:hanging="360"/>
        <w:rPr>
          <w:u w:val="none"/>
        </w:rPr>
      </w:pPr>
      <w:r w:rsidDel="00000000" w:rsidR="00000000" w:rsidRPr="00000000">
        <w:rPr>
          <w:rtl w:val="0"/>
        </w:rPr>
        <w:t xml:space="preserve">Designed for phased rollout and future expansion</w:t>
      </w:r>
    </w:p>
    <w:p w:rsidR="00000000" w:rsidDel="00000000" w:rsidP="00000000" w:rsidRDefault="00000000" w:rsidRPr="00000000" w14:paraId="0000011D">
      <w:pPr>
        <w:ind w:left="360" w:firstLine="0"/>
        <w:rPr/>
      </w:pPr>
      <w:r w:rsidDel="00000000" w:rsidR="00000000" w:rsidRPr="00000000">
        <w:rPr>
          <w:rtl w:val="0"/>
        </w:rPr>
      </w:r>
    </w:p>
    <w:p w:rsidR="00000000" w:rsidDel="00000000" w:rsidP="00000000" w:rsidRDefault="00000000" w:rsidRPr="00000000" w14:paraId="0000011E">
      <w:pPr>
        <w:ind w:left="360" w:firstLine="0"/>
        <w:rPr/>
      </w:pPr>
      <w:r w:rsidDel="00000000" w:rsidR="00000000" w:rsidRPr="00000000">
        <w:rPr>
          <w:rtl w:val="0"/>
        </w:rPr>
      </w:r>
    </w:p>
    <w:p w:rsidR="00000000" w:rsidDel="00000000" w:rsidP="00000000" w:rsidRDefault="00000000" w:rsidRPr="00000000" w14:paraId="0000011F">
      <w:pPr>
        <w:pStyle w:val="Heading2"/>
        <w:numPr>
          <w:ilvl w:val="1"/>
          <w:numId w:val="12"/>
        </w:numPr>
        <w:ind w:left="0" w:hanging="432"/>
        <w:rPr>
          <w:b w:val="1"/>
          <w:bCs w:val="1"/>
          <w:color w:val="161641"/>
          <w:sz w:val="24"/>
          <w:szCs w:val="24"/>
        </w:rPr>
      </w:pPr>
      <w:bookmarkStart w:colFirst="0" w:colLast="0" w:name="_heading=h.c1zski4sadsx" w:id="18"/>
      <w:bookmarkEnd w:id="18"/>
      <w:r w:rsidDel="00000000" w:rsidR="00000000" w:rsidRPr="00000000">
        <w:rPr>
          <w:rtl w:val="0"/>
        </w:rPr>
        <w:t xml:space="preserve">Technology Stack </w:t>
      </w:r>
    </w:p>
    <w:p w:rsidR="00000000" w:rsidDel="00000000" w:rsidP="00000000" w:rsidRDefault="00000000" w:rsidRPr="00000000" w14:paraId="00000120">
      <w:pPr>
        <w:numPr>
          <w:ilvl w:val="0"/>
          <w:numId w:val="11"/>
        </w:numPr>
        <w:ind w:left="720" w:hanging="360"/>
        <w:rPr>
          <w:u w:val="none"/>
        </w:rPr>
      </w:pPr>
      <w:sdt>
        <w:sdtPr>
          <w:id w:val="223667467"/>
          <w:tag w:val="goog_rdk_2"/>
        </w:sdtPr>
        <w:sdtContent>
          <w:commentRangeStart w:id="2"/>
        </w:sdtContent>
      </w:sdt>
      <w:r w:rsidDel="00000000" w:rsidR="00000000" w:rsidRPr="00000000">
        <w:rPr>
          <w:rtl w:val="0"/>
        </w:rPr>
        <w:t xml:space="preserve">Platform: </w:t>
      </w:r>
      <w:r w:rsidDel="00000000" w:rsidR="00000000" w:rsidRPr="00000000">
        <w:rPr>
          <w:b w:val="1"/>
          <w:bCs w:val="1"/>
          <w:rtl w:val="0"/>
        </w:rPr>
        <w:t xml:space="preserve">SuiteCRM (Open Source)</w:t>
        <w:br w:type="textWrapp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21">
      <w:pPr>
        <w:numPr>
          <w:ilvl w:val="0"/>
          <w:numId w:val="11"/>
        </w:numPr>
        <w:ind w:left="720" w:hanging="360"/>
        <w:rPr>
          <w:u w:val="none"/>
        </w:rPr>
      </w:pPr>
      <w:r w:rsidDel="00000000" w:rsidR="00000000" w:rsidRPr="00000000">
        <w:rPr>
          <w:rtl w:val="0"/>
        </w:rPr>
        <w:t xml:space="preserve">CRM Solution: </w:t>
      </w:r>
      <w:r w:rsidDel="00000000" w:rsidR="00000000" w:rsidRPr="00000000">
        <w:rPr>
          <w:b w:val="1"/>
          <w:bCs w:val="1"/>
          <w:rtl w:val="0"/>
        </w:rPr>
        <w:t xml:space="preserve">ConnectraCRM by Intellect Consulting</w:t>
        <w:br w:type="textWrapping"/>
      </w:r>
    </w:p>
    <w:p w:rsidR="00000000" w:rsidDel="00000000" w:rsidP="00000000" w:rsidRDefault="00000000" w:rsidRPr="00000000" w14:paraId="00000122">
      <w:pPr>
        <w:numPr>
          <w:ilvl w:val="0"/>
          <w:numId w:val="11"/>
        </w:numPr>
        <w:ind w:left="720" w:hanging="360"/>
        <w:rPr>
          <w:u w:val="none"/>
        </w:rPr>
      </w:pPr>
      <w:r w:rsidDel="00000000" w:rsidR="00000000" w:rsidRPr="00000000">
        <w:rPr>
          <w:rtl w:val="0"/>
        </w:rPr>
        <w:t xml:space="preserve">Backend: PHP</w:t>
        <w:br w:type="textWrapping"/>
      </w:r>
    </w:p>
    <w:p w:rsidR="00000000" w:rsidDel="00000000" w:rsidP="00000000" w:rsidRDefault="00000000" w:rsidRPr="00000000" w14:paraId="00000123">
      <w:pPr>
        <w:numPr>
          <w:ilvl w:val="0"/>
          <w:numId w:val="11"/>
        </w:numPr>
        <w:ind w:left="720" w:hanging="360"/>
        <w:rPr>
          <w:u w:val="none"/>
        </w:rPr>
      </w:pPr>
      <w:r w:rsidDel="00000000" w:rsidR="00000000" w:rsidRPr="00000000">
        <w:rPr>
          <w:rtl w:val="0"/>
        </w:rPr>
        <w:t xml:space="preserve">Database: MySQL / MariaDB</w:t>
        <w:br w:type="textWrapping"/>
      </w:r>
    </w:p>
    <w:p w:rsidR="00000000" w:rsidDel="00000000" w:rsidP="00000000" w:rsidRDefault="00000000" w:rsidRPr="00000000" w14:paraId="00000124">
      <w:pPr>
        <w:numPr>
          <w:ilvl w:val="0"/>
          <w:numId w:val="11"/>
        </w:numPr>
        <w:ind w:left="720" w:hanging="360"/>
        <w:rPr>
          <w:u w:val="none"/>
        </w:rPr>
      </w:pPr>
      <w:r w:rsidDel="00000000" w:rsidR="00000000" w:rsidRPr="00000000">
        <w:rPr>
          <w:rtl w:val="0"/>
        </w:rPr>
        <w:t xml:space="preserve">APIs: REST</w:t>
        <w:br w:type="textWrapping"/>
      </w:r>
    </w:p>
    <w:p w:rsidR="00000000" w:rsidDel="00000000" w:rsidP="00000000" w:rsidRDefault="00000000" w:rsidRPr="00000000" w14:paraId="00000125">
      <w:pPr>
        <w:numPr>
          <w:ilvl w:val="0"/>
          <w:numId w:val="11"/>
        </w:numPr>
        <w:ind w:left="720" w:hanging="360"/>
        <w:rPr>
          <w:u w:val="none"/>
        </w:rPr>
      </w:pPr>
      <w:r w:rsidDel="00000000" w:rsidR="00000000" w:rsidRPr="00000000">
        <w:rPr>
          <w:rtl w:val="0"/>
        </w:rPr>
        <w:t xml:space="preserve">Frontend: Web-based UI with customizable themes</w:t>
        <w:br w:type="textWrapping"/>
      </w:r>
    </w:p>
    <w:p w:rsidR="00000000" w:rsidDel="00000000" w:rsidP="00000000" w:rsidRDefault="00000000" w:rsidRPr="00000000" w14:paraId="00000126">
      <w:pPr>
        <w:numPr>
          <w:ilvl w:val="0"/>
          <w:numId w:val="11"/>
        </w:numPr>
        <w:ind w:left="720" w:hanging="360"/>
        <w:rPr>
          <w:u w:val="none"/>
        </w:rPr>
      </w:pPr>
      <w:r w:rsidDel="00000000" w:rsidR="00000000" w:rsidRPr="00000000">
        <w:rPr>
          <w:rtl w:val="0"/>
        </w:rPr>
        <w:t xml:space="preserve">Hosting: On-premise or private cloud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ind w:left="360" w:firstLine="0"/>
        <w:rPr/>
      </w:pPr>
      <w:r w:rsidDel="00000000" w:rsidR="00000000" w:rsidRPr="00000000">
        <w:rPr>
          <w:rtl w:val="0"/>
        </w:rPr>
      </w:r>
    </w:p>
    <w:p w:rsidR="00000000" w:rsidDel="00000000" w:rsidP="00000000" w:rsidRDefault="00000000" w:rsidRPr="00000000" w14:paraId="0000012A">
      <w:pPr>
        <w:pStyle w:val="Heading2"/>
        <w:numPr>
          <w:ilvl w:val="1"/>
          <w:numId w:val="12"/>
        </w:numPr>
        <w:rPr>
          <w:b w:val="1"/>
          <w:bCs w:val="1"/>
          <w:color w:val="161641"/>
          <w:sz w:val="24"/>
          <w:szCs w:val="24"/>
        </w:rPr>
      </w:pPr>
      <w:bookmarkStart w:colFirst="0" w:colLast="0" w:name="_heading=h.wz9zs5rrc126" w:id="19"/>
      <w:bookmarkEnd w:id="19"/>
      <w:r w:rsidDel="00000000" w:rsidR="00000000" w:rsidRPr="00000000">
        <w:rPr>
          <w:rtl w:val="0"/>
        </w:rPr>
        <w:t xml:space="preserve">Future Ready Capabilities </w:t>
      </w:r>
    </w:p>
    <w:p w:rsidR="00000000" w:rsidDel="00000000" w:rsidP="00000000" w:rsidRDefault="00000000" w:rsidRPr="00000000" w14:paraId="0000012B">
      <w:pPr>
        <w:spacing w:after="240" w:before="240" w:lineRule="auto"/>
        <w:rPr/>
      </w:pPr>
      <w:r w:rsidDel="00000000" w:rsidR="00000000" w:rsidRPr="00000000">
        <w:rPr>
          <w:rtl w:val="0"/>
        </w:rPr>
        <w:t xml:space="preserve">ConnectraCRM is architected to support future enhancements such as:</w:t>
      </w:r>
    </w:p>
    <w:p w:rsidR="00000000" w:rsidDel="00000000" w:rsidP="00000000" w:rsidRDefault="00000000" w:rsidRPr="00000000" w14:paraId="0000012C">
      <w:pPr>
        <w:numPr>
          <w:ilvl w:val="0"/>
          <w:numId w:val="2"/>
        </w:numPr>
        <w:spacing w:after="0" w:afterAutospacing="0" w:before="240" w:lineRule="auto"/>
        <w:ind w:left="720" w:hanging="360"/>
      </w:pPr>
      <w:r w:rsidDel="00000000" w:rsidR="00000000" w:rsidRPr="00000000">
        <w:rPr>
          <w:rtl w:val="0"/>
        </w:rPr>
        <w:t xml:space="preserve">Omnichannel customer engagement</w:t>
        <w:br w:type="textWrapping"/>
      </w:r>
    </w:p>
    <w:p w:rsidR="00000000" w:rsidDel="00000000" w:rsidP="00000000" w:rsidRDefault="00000000" w:rsidRPr="00000000" w14:paraId="0000012D">
      <w:pPr>
        <w:numPr>
          <w:ilvl w:val="0"/>
          <w:numId w:val="2"/>
        </w:numPr>
        <w:spacing w:after="0" w:afterAutospacing="0" w:before="0" w:beforeAutospacing="0" w:lineRule="auto"/>
        <w:ind w:left="720" w:hanging="360"/>
      </w:pPr>
      <w:r w:rsidDel="00000000" w:rsidR="00000000" w:rsidRPr="00000000">
        <w:rPr>
          <w:rtl w:val="0"/>
        </w:rPr>
        <w:t xml:space="preserve">AI-assisted lead prioritization</w:t>
        <w:br w:type="textWrapping"/>
      </w:r>
    </w:p>
    <w:p w:rsidR="00000000" w:rsidDel="00000000" w:rsidP="00000000" w:rsidRDefault="00000000" w:rsidRPr="00000000" w14:paraId="0000012E">
      <w:pPr>
        <w:numPr>
          <w:ilvl w:val="0"/>
          <w:numId w:val="2"/>
        </w:numPr>
        <w:spacing w:after="0" w:afterAutospacing="0" w:before="0" w:beforeAutospacing="0" w:lineRule="auto"/>
        <w:ind w:left="720" w:hanging="360"/>
      </w:pPr>
      <w:r w:rsidDel="00000000" w:rsidR="00000000" w:rsidRPr="00000000">
        <w:rPr>
          <w:rtl w:val="0"/>
        </w:rPr>
        <w:t xml:space="preserve">Advanced analytics and dashboards</w:t>
        <w:br w:type="textWrapping"/>
      </w:r>
    </w:p>
    <w:p w:rsidR="00000000" w:rsidDel="00000000" w:rsidP="00000000" w:rsidRDefault="00000000" w:rsidRPr="00000000" w14:paraId="0000012F">
      <w:pPr>
        <w:numPr>
          <w:ilvl w:val="0"/>
          <w:numId w:val="2"/>
        </w:numPr>
        <w:spacing w:after="240" w:before="0" w:beforeAutospacing="0" w:lineRule="auto"/>
        <w:ind w:left="720" w:hanging="360"/>
      </w:pPr>
      <w:r w:rsidDel="00000000" w:rsidR="00000000" w:rsidRPr="00000000">
        <w:rPr>
          <w:rtl w:val="0"/>
        </w:rPr>
        <w:t xml:space="preserve">Workflow automation and self-service capabilities</w:t>
      </w:r>
    </w:p>
    <w:p w:rsidR="00000000" w:rsidDel="00000000" w:rsidP="00000000" w:rsidRDefault="00000000" w:rsidRPr="00000000" w14:paraId="00000130">
      <w:pPr>
        <w:spacing w:after="240" w:before="240" w:lineRule="auto"/>
        <w:ind w:left="360" w:firstLine="0"/>
        <w:rPr/>
      </w:pPr>
      <w:r w:rsidDel="00000000" w:rsidR="00000000" w:rsidRPr="00000000">
        <w:rPr>
          <w:rtl w:val="0"/>
        </w:rPr>
      </w:r>
    </w:p>
    <w:p w:rsidR="00000000" w:rsidDel="00000000" w:rsidP="00000000" w:rsidRDefault="00000000" w:rsidRPr="00000000" w14:paraId="00000131">
      <w:pPr>
        <w:ind w:left="360" w:firstLine="0"/>
        <w:rPr/>
      </w:pPr>
      <w:r w:rsidDel="00000000" w:rsidR="00000000" w:rsidRPr="00000000">
        <w:rPr>
          <w:rtl w:val="0"/>
        </w:rPr>
      </w:r>
    </w:p>
    <w:p w:rsidR="00000000" w:rsidDel="00000000" w:rsidP="00000000" w:rsidRDefault="00000000" w:rsidRPr="00000000" w14:paraId="00000132">
      <w:pPr>
        <w:pStyle w:val="Heading1"/>
        <w:numPr>
          <w:ilvl w:val="0"/>
          <w:numId w:val="12"/>
        </w:numPr>
        <w:ind w:left="0" w:hanging="360"/>
        <w:rPr/>
      </w:pPr>
      <w:bookmarkStart w:colFirst="0" w:colLast="0" w:name="_heading=h.q6pjssvc1sz4" w:id="20"/>
      <w:bookmarkEnd w:id="20"/>
      <w:r w:rsidDel="00000000" w:rsidR="00000000" w:rsidRPr="00000000">
        <w:rPr>
          <w:rtl w:val="0"/>
        </w:rPr>
        <w:t xml:space="preserve">Implementation Approach </w:t>
      </w:r>
      <w:r w:rsidDel="00000000" w:rsidR="00000000" w:rsidRPr="00000000">
        <w:rPr>
          <w:rtl w:val="0"/>
        </w:rPr>
      </w:r>
    </w:p>
    <w:p w:rsidR="00000000" w:rsidDel="00000000" w:rsidP="00000000" w:rsidRDefault="00000000" w:rsidRPr="00000000" w14:paraId="00000133">
      <w:pPr>
        <w:pStyle w:val="Heading2"/>
        <w:numPr>
          <w:ilvl w:val="1"/>
          <w:numId w:val="12"/>
        </w:numPr>
        <w:ind w:left="0" w:hanging="432"/>
        <w:rPr/>
      </w:pPr>
      <w:bookmarkStart w:colFirst="0" w:colLast="0" w:name="_heading=h.892ftoug6x7x" w:id="21"/>
      <w:bookmarkEnd w:id="21"/>
      <w:r w:rsidDel="00000000" w:rsidR="00000000" w:rsidRPr="00000000">
        <w:rPr>
          <w:rtl w:val="0"/>
        </w:rPr>
        <w:t xml:space="preserve">Delivery Methodology </w:t>
      </w:r>
    </w:p>
    <w:p w:rsidR="00000000" w:rsidDel="00000000" w:rsidP="00000000" w:rsidRDefault="00000000" w:rsidRPr="00000000" w14:paraId="00000134">
      <w:pPr>
        <w:jc w:val="both"/>
        <w:rPr/>
      </w:pPr>
      <w:r w:rsidDel="00000000" w:rsidR="00000000" w:rsidRPr="00000000">
        <w:rPr>
          <w:rtl w:val="0"/>
        </w:rPr>
        <w:t xml:space="preserve">To be filled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numPr>
          <w:ilvl w:val="1"/>
          <w:numId w:val="12"/>
        </w:numPr>
        <w:spacing w:after="0" w:lineRule="auto"/>
        <w:ind w:left="0" w:hanging="432"/>
        <w:rPr/>
      </w:pPr>
      <w:bookmarkStart w:colFirst="0" w:colLast="0" w:name="_heading=h.qqzwv9ghli5a" w:id="22"/>
      <w:bookmarkEnd w:id="22"/>
      <w:r w:rsidDel="00000000" w:rsidR="00000000" w:rsidRPr="00000000">
        <w:rPr>
          <w:rtl w:val="0"/>
        </w:rPr>
        <w:t xml:space="preserve">Phased Implementation Approach</w:t>
      </w:r>
    </w:p>
    <w:p w:rsidR="00000000" w:rsidDel="00000000" w:rsidP="00000000" w:rsidRDefault="00000000" w:rsidRPr="00000000" w14:paraId="00000138">
      <w:pPr>
        <w:jc w:val="both"/>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DM Sans" w:cs="DM Sans" w:eastAsia="DM Sans" w:hAnsi="DM Sans"/>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2"/>
        <w:numPr>
          <w:ilvl w:val="1"/>
          <w:numId w:val="12"/>
        </w:numPr>
        <w:ind w:left="0" w:hanging="432"/>
        <w:rPr/>
      </w:pPr>
      <w:bookmarkStart w:colFirst="0" w:colLast="0" w:name="_heading=h.y3vslpncksbb" w:id="23"/>
      <w:bookmarkEnd w:id="23"/>
      <w:r w:rsidDel="00000000" w:rsidR="00000000" w:rsidRPr="00000000">
        <w:rPr>
          <w:rtl w:val="0"/>
        </w:rPr>
        <w:t xml:space="preserve">Highlevel Timeline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DM Sans" w:cs="DM Sans" w:eastAsia="DM Sans" w:hAnsi="DM Sans"/>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numPr>
          <w:ilvl w:val="1"/>
          <w:numId w:val="12"/>
        </w:numPr>
        <w:spacing w:after="0" w:lineRule="auto"/>
        <w:ind w:left="0" w:hanging="432"/>
        <w:rPr/>
      </w:pPr>
      <w:bookmarkStart w:colFirst="0" w:colLast="0" w:name="_heading=h.t1643amsgkjo" w:id="24"/>
      <w:bookmarkEnd w:id="24"/>
      <w:r w:rsidDel="00000000" w:rsidR="00000000" w:rsidRPr="00000000">
        <w:rPr>
          <w:rtl w:val="0"/>
        </w:rPr>
        <w:t xml:space="preserve"> </w:t>
      </w:r>
      <w:r w:rsidDel="00000000" w:rsidR="00000000" w:rsidRPr="00000000">
        <w:rPr>
          <w:rFonts w:ascii="Arial" w:cs="Arial" w:eastAsia="Arial" w:hAnsi="Arial"/>
          <w:color w:val="000000"/>
          <w:sz w:val="26"/>
          <w:szCs w:val="26"/>
          <w:rtl w:val="0"/>
        </w:rPr>
        <w:t xml:space="preserve"> Infrastructure &amp; Environment Setup</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8"/>
        </w:tabs>
        <w:spacing w:after="0" w:before="0" w:line="256" w:lineRule="auto"/>
        <w:ind w:left="720" w:right="-46" w:firstLine="0"/>
        <w:jc w:val="both"/>
        <w:rPr>
          <w:rFonts w:ascii="DM Sans" w:cs="DM Sans" w:eastAsia="DM Sans" w:hAnsi="DM Sans"/>
          <w:b w:val="0"/>
          <w:bCs w:val="0"/>
          <w:i w:val="0"/>
          <w:iCs w:val="0"/>
          <w:smallCaps w:val="0"/>
          <w:strike w:val="0"/>
          <w:color w:val="40404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2"/>
        <w:numPr>
          <w:ilvl w:val="1"/>
          <w:numId w:val="12"/>
        </w:numPr>
        <w:spacing w:after="0" w:lineRule="auto"/>
        <w:ind w:left="0" w:hanging="432"/>
        <w:rPr>
          <w:b w:val="1"/>
          <w:bCs w:val="1"/>
          <w:color w:val="161641"/>
          <w:sz w:val="24"/>
          <w:szCs w:val="24"/>
        </w:rPr>
      </w:pPr>
      <w:bookmarkStart w:colFirst="0" w:colLast="0" w:name="_heading=h.4o4569ud4j5z" w:id="25"/>
      <w:bookmarkEnd w:id="25"/>
      <w:r w:rsidDel="00000000" w:rsidR="00000000" w:rsidRPr="00000000">
        <w:rPr>
          <w:rtl w:val="0"/>
        </w:rPr>
        <w:t xml:space="preserve"> </w:t>
      </w:r>
      <w:r w:rsidDel="00000000" w:rsidR="00000000" w:rsidRPr="00000000">
        <w:rPr>
          <w:rFonts w:ascii="Arial" w:cs="Arial" w:eastAsia="Arial" w:hAnsi="Arial"/>
          <w:color w:val="000000"/>
          <w:sz w:val="26"/>
          <w:szCs w:val="26"/>
          <w:rtl w:val="0"/>
        </w:rPr>
        <w:t xml:space="preserve"> Training &amp; Change Management</w:t>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8"/>
        </w:tabs>
        <w:spacing w:after="0" w:before="0" w:line="256" w:lineRule="auto"/>
        <w:ind w:left="426" w:right="-46" w:firstLine="0"/>
        <w:jc w:val="both"/>
        <w:rPr>
          <w:sz w:val="24"/>
          <w:szCs w:val="24"/>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8"/>
        </w:tabs>
        <w:spacing w:after="0" w:before="0" w:line="256" w:lineRule="auto"/>
        <w:ind w:left="426" w:right="-46" w:firstLine="0"/>
        <w:jc w:val="both"/>
        <w:rPr>
          <w:sz w:val="24"/>
          <w:szCs w:val="24"/>
        </w:rPr>
      </w:pPr>
      <w:r w:rsidDel="00000000" w:rsidR="00000000" w:rsidRPr="00000000">
        <w:rPr>
          <w:rtl w:val="0"/>
        </w:rPr>
      </w:r>
    </w:p>
    <w:p w:rsidR="00000000" w:rsidDel="00000000" w:rsidP="00000000" w:rsidRDefault="00000000" w:rsidRPr="00000000" w14:paraId="00000144">
      <w:pPr>
        <w:pStyle w:val="Heading1"/>
        <w:numPr>
          <w:ilvl w:val="0"/>
          <w:numId w:val="12"/>
        </w:numPr>
        <w:ind w:left="0" w:hanging="360"/>
        <w:rPr/>
      </w:pPr>
      <w:bookmarkStart w:colFirst="0" w:colLast="0" w:name="_heading=h.tndlcma2vv7d" w:id="26"/>
      <w:bookmarkEnd w:id="26"/>
      <w:r w:rsidDel="00000000" w:rsidR="00000000" w:rsidRPr="00000000">
        <w:rPr>
          <w:rtl w:val="0"/>
        </w:rPr>
        <w:t xml:space="preserve">Support and Maintenance </w:t>
      </w:r>
    </w:p>
    <w:p w:rsidR="00000000" w:rsidDel="00000000" w:rsidP="00000000" w:rsidRDefault="00000000" w:rsidRPr="00000000" w14:paraId="00000145">
      <w:pPr>
        <w:pStyle w:val="Heading2"/>
        <w:numPr>
          <w:ilvl w:val="1"/>
          <w:numId w:val="12"/>
        </w:numPr>
        <w:ind w:left="0" w:hanging="432"/>
        <w:rPr/>
      </w:pPr>
      <w:bookmarkStart w:colFirst="0" w:colLast="0" w:name="_heading=h.1tngpx2od8ae" w:id="27"/>
      <w:bookmarkEnd w:id="27"/>
      <w:r w:rsidDel="00000000" w:rsidR="00000000" w:rsidRPr="00000000">
        <w:rPr>
          <w:rtl w:val="0"/>
        </w:rPr>
        <w:t xml:space="preserve">Support Model </w:t>
      </w:r>
      <w:r w:rsidDel="00000000" w:rsidR="00000000" w:rsidRPr="00000000">
        <w:rPr>
          <w:rtl w:val="0"/>
        </w:rPr>
      </w:r>
    </w:p>
    <w:p w:rsidR="00000000" w:rsidDel="00000000" w:rsidP="00000000" w:rsidRDefault="00000000" w:rsidRPr="00000000" w14:paraId="00000146">
      <w:pPr>
        <w:pStyle w:val="Heading2"/>
        <w:numPr>
          <w:ilvl w:val="1"/>
          <w:numId w:val="12"/>
        </w:numPr>
        <w:ind w:left="0" w:hanging="432"/>
        <w:rPr/>
      </w:pPr>
      <w:bookmarkStart w:colFirst="0" w:colLast="0" w:name="_heading=h.j8zbp6ew3du" w:id="28"/>
      <w:bookmarkEnd w:id="28"/>
      <w:r w:rsidDel="00000000" w:rsidR="00000000" w:rsidRPr="00000000">
        <w:rPr>
          <w:rtl w:val="0"/>
        </w:rPr>
        <w:t xml:space="preserve">SLA Framework</w:t>
      </w:r>
    </w:p>
    <w:p w:rsidR="00000000" w:rsidDel="00000000" w:rsidP="00000000" w:rsidRDefault="00000000" w:rsidRPr="00000000" w14:paraId="00000147">
      <w:pPr>
        <w:widowControl w:val="1"/>
        <w:rPr/>
      </w:pPr>
      <w:r w:rsidDel="00000000" w:rsidR="00000000" w:rsidRPr="00000000">
        <w:rPr>
          <w:rtl w:val="0"/>
        </w:rPr>
      </w:r>
    </w:p>
    <w:p w:rsidR="00000000" w:rsidDel="00000000" w:rsidP="00000000" w:rsidRDefault="00000000" w:rsidRPr="00000000" w14:paraId="00000148">
      <w:pPr>
        <w:widowControl w:val="1"/>
        <w:rPr>
          <w:b w:val="1"/>
          <w:bCs w:val="1"/>
          <w:color w:val="161641"/>
          <w:sz w:val="24"/>
          <w:szCs w:val="24"/>
        </w:rPr>
      </w:pPr>
      <w:r w:rsidDel="00000000" w:rsidR="00000000" w:rsidRPr="00000000">
        <w:rPr>
          <w:b w:val="1"/>
          <w:bCs w:val="1"/>
          <w:color w:val="161641"/>
          <w:sz w:val="24"/>
          <w:szCs w:val="24"/>
          <w:rtl w:val="0"/>
        </w:rPr>
        <w:t xml:space="preserve">5.3  Enhancement and Change Request Handling </w:t>
      </w:r>
    </w:p>
    <w:p w:rsidR="00000000" w:rsidDel="00000000" w:rsidP="00000000" w:rsidRDefault="00000000" w:rsidRPr="00000000" w14:paraId="00000149">
      <w:pPr>
        <w:widowControl w:val="1"/>
        <w:rPr/>
      </w:pPr>
      <w:r w:rsidDel="00000000" w:rsidR="00000000" w:rsidRPr="00000000">
        <w:rPr>
          <w:rtl w:val="0"/>
        </w:rPr>
      </w:r>
    </w:p>
    <w:p w:rsidR="00000000" w:rsidDel="00000000" w:rsidP="00000000" w:rsidRDefault="00000000" w:rsidRPr="00000000" w14:paraId="0000014A">
      <w:pPr>
        <w:widowControl w:val="1"/>
        <w:rPr/>
      </w:pPr>
      <w:r w:rsidDel="00000000" w:rsidR="00000000" w:rsidRPr="00000000">
        <w:rPr>
          <w:b w:val="1"/>
          <w:bCs w:val="1"/>
          <w:color w:val="161641"/>
          <w:sz w:val="24"/>
          <w:szCs w:val="24"/>
          <w:rtl w:val="0"/>
        </w:rPr>
        <w:t xml:space="preserve">5.4 </w:t>
      </w:r>
      <w:r w:rsidDel="00000000" w:rsidR="00000000" w:rsidRPr="00000000">
        <w:rPr>
          <w:b w:val="1"/>
          <w:bCs w:val="1"/>
          <w:color w:val="161641"/>
          <w:sz w:val="24"/>
          <w:szCs w:val="24"/>
          <w:rtl w:val="0"/>
        </w:rPr>
        <w:t xml:space="preserve">Scalability, DR &amp; Business Continuity</w:t>
      </w:r>
      <w:r w:rsidDel="00000000" w:rsidR="00000000" w:rsidRPr="00000000">
        <w:rPr>
          <w:rtl w:val="0"/>
        </w:rPr>
      </w:r>
    </w:p>
    <w:p w:rsidR="00000000" w:rsidDel="00000000" w:rsidP="00000000" w:rsidRDefault="00000000" w:rsidRPr="00000000" w14:paraId="0000014B">
      <w:pPr>
        <w:widowControl w:val="1"/>
        <w:rPr/>
      </w:pPr>
      <w:r w:rsidDel="00000000" w:rsidR="00000000" w:rsidRPr="00000000">
        <w:rPr>
          <w:rtl w:val="0"/>
        </w:rPr>
      </w:r>
    </w:p>
    <w:p w:rsidR="00000000" w:rsidDel="00000000" w:rsidP="00000000" w:rsidRDefault="00000000" w:rsidRPr="00000000" w14:paraId="0000014C">
      <w:pPr>
        <w:pStyle w:val="Heading1"/>
        <w:numPr>
          <w:ilvl w:val="0"/>
          <w:numId w:val="12"/>
        </w:numPr>
        <w:ind w:left="0" w:hanging="360"/>
        <w:rPr/>
      </w:pPr>
      <w:bookmarkStart w:colFirst="0" w:colLast="0" w:name="_heading=h.df5e4fj27rw2" w:id="29"/>
      <w:bookmarkEnd w:id="29"/>
      <w:r w:rsidDel="00000000" w:rsidR="00000000" w:rsidRPr="00000000">
        <w:rPr>
          <w:rtl w:val="0"/>
        </w:rPr>
        <w:t xml:space="preserve">Commercials</w:t>
      </w:r>
    </w:p>
    <w:p w:rsidR="00000000" w:rsidDel="00000000" w:rsidP="00000000" w:rsidRDefault="00000000" w:rsidRPr="00000000" w14:paraId="0000014D">
      <w:pPr>
        <w:rPr/>
      </w:pPr>
      <w:r w:rsidDel="00000000" w:rsidR="00000000" w:rsidRPr="00000000">
        <w:rPr>
          <w:rtl w:val="0"/>
        </w:rPr>
      </w:r>
    </w:p>
    <w:tbl>
      <w:tblPr>
        <w:tblStyle w:val="Table4"/>
        <w:tblW w:w="896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863"/>
        <w:gridCol w:w="1701"/>
        <w:gridCol w:w="1701"/>
        <w:gridCol w:w="1701"/>
        <w:tblGridChange w:id="0">
          <w:tblGrid>
            <w:gridCol w:w="3863"/>
            <w:gridCol w:w="1701"/>
            <w:gridCol w:w="1701"/>
            <w:gridCol w:w="1701"/>
          </w:tblGrid>
        </w:tblGridChange>
      </w:tblGrid>
      <w:tr>
        <w:trPr>
          <w:cantSplit w:val="0"/>
          <w:trHeight w:val="454" w:hRule="atLeast"/>
          <w:tblHeader w:val="0"/>
        </w:trPr>
        <w:tc>
          <w:tcPr>
            <w:shd w:fill="595959" w:val="clear"/>
            <w:vAlign w:val="center"/>
          </w:tcPr>
          <w:p w:rsidR="00000000" w:rsidDel="00000000" w:rsidP="00000000" w:rsidRDefault="00000000" w:rsidRPr="00000000" w14:paraId="0000014E">
            <w:pPr>
              <w:jc w:val="center"/>
              <w:rPr>
                <w:color w:val="ffffff"/>
              </w:rPr>
            </w:pPr>
            <w:r w:rsidDel="00000000" w:rsidR="00000000" w:rsidRPr="00000000">
              <w:rPr>
                <w:color w:val="ffffff"/>
                <w:rtl w:val="0"/>
              </w:rPr>
              <w:t xml:space="preserve">Description</w:t>
            </w:r>
          </w:p>
        </w:tc>
        <w:tc>
          <w:tcPr>
            <w:shd w:fill="595959" w:val="clear"/>
            <w:vAlign w:val="center"/>
          </w:tcPr>
          <w:p w:rsidR="00000000" w:rsidDel="00000000" w:rsidP="00000000" w:rsidRDefault="00000000" w:rsidRPr="00000000" w14:paraId="0000014F">
            <w:pPr>
              <w:jc w:val="center"/>
              <w:rPr>
                <w:color w:val="ffffff"/>
              </w:rPr>
            </w:pPr>
            <w:r w:rsidDel="00000000" w:rsidR="00000000" w:rsidRPr="00000000">
              <w:rPr>
                <w:color w:val="ffffff"/>
                <w:rtl w:val="0"/>
              </w:rPr>
              <w:t xml:space="preserve">Man Days (Bucket)</w:t>
            </w:r>
          </w:p>
        </w:tc>
        <w:tc>
          <w:tcPr>
            <w:shd w:fill="595959" w:val="clear"/>
            <w:vAlign w:val="center"/>
          </w:tcPr>
          <w:p w:rsidR="00000000" w:rsidDel="00000000" w:rsidP="00000000" w:rsidRDefault="00000000" w:rsidRPr="00000000" w14:paraId="00000150">
            <w:pPr>
              <w:jc w:val="center"/>
              <w:rPr>
                <w:color w:val="ffffff"/>
              </w:rPr>
            </w:pPr>
            <w:r w:rsidDel="00000000" w:rsidR="00000000" w:rsidRPr="00000000">
              <w:rPr>
                <w:color w:val="ffffff"/>
                <w:rtl w:val="0"/>
              </w:rPr>
              <w:t xml:space="preserve">Daily Rate</w:t>
            </w:r>
          </w:p>
          <w:p w:rsidR="00000000" w:rsidDel="00000000" w:rsidP="00000000" w:rsidRDefault="00000000" w:rsidRPr="00000000" w14:paraId="00000151">
            <w:pPr>
              <w:jc w:val="center"/>
              <w:rPr>
                <w:color w:val="ffffff"/>
              </w:rPr>
            </w:pPr>
            <w:r w:rsidDel="00000000" w:rsidR="00000000" w:rsidRPr="00000000">
              <w:rPr>
                <w:color w:val="ffffff"/>
                <w:rtl w:val="0"/>
              </w:rPr>
              <w:t xml:space="preserve">(USD)</w:t>
            </w:r>
          </w:p>
        </w:tc>
        <w:tc>
          <w:tcPr>
            <w:shd w:fill="595959" w:val="clear"/>
            <w:vAlign w:val="center"/>
          </w:tcPr>
          <w:p w:rsidR="00000000" w:rsidDel="00000000" w:rsidP="00000000" w:rsidRDefault="00000000" w:rsidRPr="00000000" w14:paraId="00000152">
            <w:pPr>
              <w:jc w:val="center"/>
              <w:rPr>
                <w:color w:val="ffffff"/>
              </w:rPr>
            </w:pPr>
            <w:r w:rsidDel="00000000" w:rsidR="00000000" w:rsidRPr="00000000">
              <w:rPr>
                <w:color w:val="ffffff"/>
                <w:rtl w:val="0"/>
              </w:rPr>
              <w:t xml:space="preserve">Amount</w:t>
            </w:r>
          </w:p>
          <w:p w:rsidR="00000000" w:rsidDel="00000000" w:rsidP="00000000" w:rsidRDefault="00000000" w:rsidRPr="00000000" w14:paraId="00000153">
            <w:pPr>
              <w:jc w:val="center"/>
              <w:rPr>
                <w:color w:val="ffffff"/>
              </w:rPr>
            </w:pPr>
            <w:r w:rsidDel="00000000" w:rsidR="00000000" w:rsidRPr="00000000">
              <w:rPr>
                <w:color w:val="ffffff"/>
                <w:rtl w:val="0"/>
              </w:rPr>
              <w:t xml:space="preserve">(USD)</w:t>
            </w:r>
          </w:p>
        </w:tc>
      </w:tr>
      <w:tr>
        <w:trPr>
          <w:cantSplit w:val="0"/>
          <w:trHeight w:val="454" w:hRule="atLeast"/>
          <w:tblHeader w:val="0"/>
        </w:trPr>
        <w:tc>
          <w:tcPr>
            <w:shd w:fill="f2f2f2" w:val="clear"/>
            <w:vAlign w:val="center"/>
          </w:tcPr>
          <w:p w:rsidR="00000000" w:rsidDel="00000000" w:rsidP="00000000" w:rsidRDefault="00000000" w:rsidRPr="00000000" w14:paraId="00000154">
            <w:pPr>
              <w:jc w:val="center"/>
              <w:rPr>
                <w:highlight w:val="yellow"/>
              </w:rPr>
            </w:pPr>
            <w:r w:rsidDel="00000000" w:rsidR="00000000" w:rsidRPr="00000000">
              <w:rPr>
                <w:highlight w:val="yellow"/>
                <w:rtl w:val="0"/>
              </w:rPr>
              <w:t xml:space="preserve">SAP Consulting Support</w:t>
            </w:r>
          </w:p>
        </w:tc>
        <w:tc>
          <w:tcPr>
            <w:shd w:fill="f2f2f2" w:val="clear"/>
            <w:vAlign w:val="center"/>
          </w:tcPr>
          <w:p w:rsidR="00000000" w:rsidDel="00000000" w:rsidP="00000000" w:rsidRDefault="00000000" w:rsidRPr="00000000" w14:paraId="00000155">
            <w:pPr>
              <w:jc w:val="center"/>
              <w:rPr>
                <w:highlight w:val="yellow"/>
              </w:rPr>
            </w:pPr>
            <w:r w:rsidDel="00000000" w:rsidR="00000000" w:rsidRPr="00000000">
              <w:rPr>
                <w:highlight w:val="yellow"/>
                <w:rtl w:val="0"/>
              </w:rPr>
              <w:t xml:space="preserve">XX Man-Days</w:t>
            </w:r>
          </w:p>
        </w:tc>
        <w:tc>
          <w:tcPr>
            <w:shd w:fill="f2f2f2" w:val="clear"/>
            <w:vAlign w:val="center"/>
          </w:tcPr>
          <w:p w:rsidR="00000000" w:rsidDel="00000000" w:rsidP="00000000" w:rsidRDefault="00000000" w:rsidRPr="00000000" w14:paraId="00000156">
            <w:pPr>
              <w:jc w:val="right"/>
              <w:rPr>
                <w:highlight w:val="yellow"/>
              </w:rPr>
            </w:pPr>
            <w:r w:rsidDel="00000000" w:rsidR="00000000" w:rsidRPr="00000000">
              <w:rPr>
                <w:highlight w:val="yellow"/>
                <w:rtl w:val="0"/>
              </w:rPr>
              <w:t xml:space="preserve">00.00</w:t>
            </w:r>
          </w:p>
        </w:tc>
        <w:tc>
          <w:tcPr>
            <w:shd w:fill="f2f2f2" w:val="clear"/>
            <w:vAlign w:val="center"/>
          </w:tcPr>
          <w:p w:rsidR="00000000" w:rsidDel="00000000" w:rsidP="00000000" w:rsidRDefault="00000000" w:rsidRPr="00000000" w14:paraId="00000157">
            <w:pPr>
              <w:jc w:val="right"/>
              <w:rPr>
                <w:highlight w:val="yellow"/>
              </w:rPr>
            </w:pPr>
            <w:r w:rsidDel="00000000" w:rsidR="00000000" w:rsidRPr="00000000">
              <w:rPr>
                <w:highlight w:val="yellow"/>
                <w:rtl w:val="0"/>
              </w:rPr>
              <w:t xml:space="preserve">00.00</w:t>
            </w:r>
          </w:p>
        </w:tc>
      </w:tr>
      <w:tr>
        <w:trPr>
          <w:cantSplit w:val="0"/>
          <w:trHeight w:val="454" w:hRule="atLeast"/>
          <w:tblHeader w:val="0"/>
        </w:trPr>
        <w:tc>
          <w:tcPr>
            <w:shd w:fill="f2f2f2" w:val="clear"/>
            <w:vAlign w:val="center"/>
          </w:tcPr>
          <w:p w:rsidR="00000000" w:rsidDel="00000000" w:rsidP="00000000" w:rsidRDefault="00000000" w:rsidRPr="00000000" w14:paraId="00000158">
            <w:pPr>
              <w:jc w:val="center"/>
              <w:rPr>
                <w:highlight w:val="yellow"/>
              </w:rPr>
            </w:pPr>
            <w:r w:rsidDel="00000000" w:rsidR="00000000" w:rsidRPr="00000000">
              <w:rPr>
                <w:rtl w:val="0"/>
              </w:rPr>
            </w:r>
          </w:p>
        </w:tc>
        <w:tc>
          <w:tcPr>
            <w:shd w:fill="f2f2f2" w:val="clear"/>
            <w:vAlign w:val="center"/>
          </w:tcPr>
          <w:p w:rsidR="00000000" w:rsidDel="00000000" w:rsidP="00000000" w:rsidRDefault="00000000" w:rsidRPr="00000000" w14:paraId="00000159">
            <w:pPr>
              <w:jc w:val="center"/>
              <w:rPr>
                <w:highlight w:val="yellow"/>
              </w:rPr>
            </w:pPr>
            <w:r w:rsidDel="00000000" w:rsidR="00000000" w:rsidRPr="00000000">
              <w:rPr>
                <w:rtl w:val="0"/>
              </w:rPr>
            </w:r>
          </w:p>
        </w:tc>
        <w:tc>
          <w:tcPr>
            <w:shd w:fill="f2f2f2" w:val="clear"/>
            <w:vAlign w:val="center"/>
          </w:tcPr>
          <w:p w:rsidR="00000000" w:rsidDel="00000000" w:rsidP="00000000" w:rsidRDefault="00000000" w:rsidRPr="00000000" w14:paraId="0000015A">
            <w:pPr>
              <w:jc w:val="right"/>
              <w:rPr>
                <w:highlight w:val="yellow"/>
              </w:rPr>
            </w:pPr>
            <w:r w:rsidDel="00000000" w:rsidR="00000000" w:rsidRPr="00000000">
              <w:rPr>
                <w:rtl w:val="0"/>
              </w:rPr>
            </w:r>
          </w:p>
        </w:tc>
        <w:tc>
          <w:tcPr>
            <w:shd w:fill="f2f2f2" w:val="clear"/>
            <w:vAlign w:val="center"/>
          </w:tcPr>
          <w:p w:rsidR="00000000" w:rsidDel="00000000" w:rsidP="00000000" w:rsidRDefault="00000000" w:rsidRPr="00000000" w14:paraId="0000015B">
            <w:pPr>
              <w:jc w:val="right"/>
              <w:rPr>
                <w:highlight w:val="yellow"/>
              </w:rPr>
            </w:pPr>
            <w:r w:rsidDel="00000000" w:rsidR="00000000" w:rsidRPr="00000000">
              <w:rPr>
                <w:rtl w:val="0"/>
              </w:rPr>
            </w:r>
          </w:p>
        </w:tc>
      </w:tr>
      <w:tr>
        <w:trPr>
          <w:cantSplit w:val="0"/>
          <w:trHeight w:val="454" w:hRule="atLeast"/>
          <w:tblHeader w:val="0"/>
        </w:trPr>
        <w:tc>
          <w:tcPr>
            <w:shd w:fill="f2f2f2" w:val="clear"/>
            <w:vAlign w:val="center"/>
          </w:tcPr>
          <w:p w:rsidR="00000000" w:rsidDel="00000000" w:rsidP="00000000" w:rsidRDefault="00000000" w:rsidRPr="00000000" w14:paraId="0000015C">
            <w:pPr>
              <w:jc w:val="center"/>
              <w:rPr>
                <w:highlight w:val="yellow"/>
              </w:rPr>
            </w:pPr>
            <w:r w:rsidDel="00000000" w:rsidR="00000000" w:rsidRPr="00000000">
              <w:rPr>
                <w:rtl w:val="0"/>
              </w:rPr>
            </w:r>
          </w:p>
        </w:tc>
        <w:tc>
          <w:tcPr>
            <w:shd w:fill="f2f2f2" w:val="clear"/>
            <w:vAlign w:val="center"/>
          </w:tcPr>
          <w:p w:rsidR="00000000" w:rsidDel="00000000" w:rsidP="00000000" w:rsidRDefault="00000000" w:rsidRPr="00000000" w14:paraId="0000015D">
            <w:pPr>
              <w:jc w:val="center"/>
              <w:rPr>
                <w:highlight w:val="yellow"/>
              </w:rPr>
            </w:pPr>
            <w:r w:rsidDel="00000000" w:rsidR="00000000" w:rsidRPr="00000000">
              <w:rPr>
                <w:rtl w:val="0"/>
              </w:rPr>
            </w:r>
          </w:p>
        </w:tc>
        <w:tc>
          <w:tcPr>
            <w:shd w:fill="f2f2f2" w:val="clear"/>
            <w:vAlign w:val="center"/>
          </w:tcPr>
          <w:p w:rsidR="00000000" w:rsidDel="00000000" w:rsidP="00000000" w:rsidRDefault="00000000" w:rsidRPr="00000000" w14:paraId="0000015E">
            <w:pPr>
              <w:jc w:val="right"/>
              <w:rPr>
                <w:highlight w:val="yellow"/>
              </w:rPr>
            </w:pPr>
            <w:r w:rsidDel="00000000" w:rsidR="00000000" w:rsidRPr="00000000">
              <w:rPr>
                <w:rtl w:val="0"/>
              </w:rPr>
            </w:r>
          </w:p>
        </w:tc>
        <w:tc>
          <w:tcPr>
            <w:shd w:fill="f2f2f2" w:val="clear"/>
            <w:vAlign w:val="center"/>
          </w:tcPr>
          <w:p w:rsidR="00000000" w:rsidDel="00000000" w:rsidP="00000000" w:rsidRDefault="00000000" w:rsidRPr="00000000" w14:paraId="0000015F">
            <w:pPr>
              <w:jc w:val="right"/>
              <w:rPr>
                <w:highlight w:val="yellow"/>
              </w:rPr>
            </w:pPr>
            <w:r w:rsidDel="00000000" w:rsidR="00000000" w:rsidRPr="00000000">
              <w:rPr>
                <w:rtl w:val="0"/>
              </w:rPr>
            </w:r>
          </w:p>
        </w:tc>
      </w:tr>
      <w:tr>
        <w:trPr>
          <w:cantSplit w:val="0"/>
          <w:trHeight w:val="454" w:hRule="atLeast"/>
          <w:tblHeader w:val="0"/>
        </w:trPr>
        <w:tc>
          <w:tcPr>
            <w:gridSpan w:val="3"/>
            <w:shd w:fill="f2f2f2" w:val="clear"/>
            <w:vAlign w:val="center"/>
          </w:tcPr>
          <w:p w:rsidR="00000000" w:rsidDel="00000000" w:rsidP="00000000" w:rsidRDefault="00000000" w:rsidRPr="00000000" w14:paraId="00000160">
            <w:pPr>
              <w:jc w:val="right"/>
              <w:rPr>
                <w:b w:val="1"/>
                <w:bCs w:val="1"/>
                <w:highlight w:val="yellow"/>
              </w:rPr>
            </w:pPr>
            <w:r w:rsidDel="00000000" w:rsidR="00000000" w:rsidRPr="00000000">
              <w:rPr>
                <w:b w:val="1"/>
                <w:bCs w:val="1"/>
                <w:highlight w:val="yellow"/>
                <w:rtl w:val="0"/>
              </w:rPr>
              <w:t xml:space="preserve">Subtotal</w:t>
            </w:r>
          </w:p>
        </w:tc>
        <w:tc>
          <w:tcPr>
            <w:shd w:fill="f2f2f2" w:val="clear"/>
            <w:vAlign w:val="center"/>
          </w:tcPr>
          <w:p w:rsidR="00000000" w:rsidDel="00000000" w:rsidP="00000000" w:rsidRDefault="00000000" w:rsidRPr="00000000" w14:paraId="00000163">
            <w:pPr>
              <w:jc w:val="right"/>
              <w:rPr>
                <w:highlight w:val="yellow"/>
              </w:rPr>
            </w:pPr>
            <w:r w:rsidDel="00000000" w:rsidR="00000000" w:rsidRPr="00000000">
              <w:rPr>
                <w:highlight w:val="yellow"/>
                <w:rtl w:val="0"/>
              </w:rPr>
              <w:t xml:space="preserve">00.00</w:t>
            </w:r>
          </w:p>
        </w:tc>
      </w:tr>
      <w:tr>
        <w:trPr>
          <w:cantSplit w:val="0"/>
          <w:trHeight w:val="454" w:hRule="atLeast"/>
          <w:tblHeader w:val="0"/>
        </w:trPr>
        <w:tc>
          <w:tcPr>
            <w:gridSpan w:val="3"/>
            <w:shd w:fill="f2f2f2" w:val="clear"/>
            <w:vAlign w:val="center"/>
          </w:tcPr>
          <w:p w:rsidR="00000000" w:rsidDel="00000000" w:rsidP="00000000" w:rsidRDefault="00000000" w:rsidRPr="00000000" w14:paraId="00000164">
            <w:pPr>
              <w:jc w:val="right"/>
              <w:rPr>
                <w:b w:val="1"/>
                <w:bCs w:val="1"/>
                <w:highlight w:val="yellow"/>
              </w:rPr>
            </w:pPr>
            <w:r w:rsidDel="00000000" w:rsidR="00000000" w:rsidRPr="00000000">
              <w:rPr>
                <w:b w:val="1"/>
                <w:bCs w:val="1"/>
                <w:highlight w:val="yellow"/>
                <w:rtl w:val="0"/>
              </w:rPr>
              <w:t xml:space="preserve">Discount</w:t>
            </w:r>
          </w:p>
        </w:tc>
        <w:tc>
          <w:tcPr>
            <w:shd w:fill="f2f2f2" w:val="clear"/>
            <w:vAlign w:val="center"/>
          </w:tcPr>
          <w:p w:rsidR="00000000" w:rsidDel="00000000" w:rsidP="00000000" w:rsidRDefault="00000000" w:rsidRPr="00000000" w14:paraId="00000167">
            <w:pPr>
              <w:jc w:val="right"/>
              <w:rPr>
                <w:highlight w:val="yellow"/>
              </w:rPr>
            </w:pPr>
            <w:r w:rsidDel="00000000" w:rsidR="00000000" w:rsidRPr="00000000">
              <w:rPr>
                <w:highlight w:val="yellow"/>
                <w:rtl w:val="0"/>
              </w:rPr>
              <w:t xml:space="preserve">-(0.00)</w:t>
            </w:r>
          </w:p>
        </w:tc>
      </w:tr>
      <w:tr>
        <w:trPr>
          <w:cantSplit w:val="0"/>
          <w:trHeight w:val="454" w:hRule="atLeast"/>
          <w:tblHeader w:val="0"/>
        </w:trPr>
        <w:tc>
          <w:tcPr>
            <w:gridSpan w:val="3"/>
            <w:shd w:fill="f2f2f2" w:val="clear"/>
            <w:vAlign w:val="center"/>
          </w:tcPr>
          <w:p w:rsidR="00000000" w:rsidDel="00000000" w:rsidP="00000000" w:rsidRDefault="00000000" w:rsidRPr="00000000" w14:paraId="00000168">
            <w:pPr>
              <w:jc w:val="right"/>
              <w:rPr>
                <w:b w:val="1"/>
                <w:bCs w:val="1"/>
                <w:highlight w:val="yellow"/>
              </w:rPr>
            </w:pPr>
            <w:r w:rsidDel="00000000" w:rsidR="00000000" w:rsidRPr="00000000">
              <w:rPr>
                <w:b w:val="1"/>
                <w:bCs w:val="1"/>
                <w:highlight w:val="yellow"/>
                <w:rtl w:val="0"/>
              </w:rPr>
              <w:t xml:space="preserve">Subtotal After Discount</w:t>
            </w:r>
          </w:p>
        </w:tc>
        <w:tc>
          <w:tcPr>
            <w:shd w:fill="f2f2f2" w:val="clear"/>
            <w:vAlign w:val="center"/>
          </w:tcPr>
          <w:p w:rsidR="00000000" w:rsidDel="00000000" w:rsidP="00000000" w:rsidRDefault="00000000" w:rsidRPr="00000000" w14:paraId="0000016B">
            <w:pPr>
              <w:jc w:val="right"/>
              <w:rPr>
                <w:highlight w:val="yellow"/>
              </w:rPr>
            </w:pPr>
            <w:r w:rsidDel="00000000" w:rsidR="00000000" w:rsidRPr="00000000">
              <w:rPr>
                <w:highlight w:val="yellow"/>
                <w:rtl w:val="0"/>
              </w:rPr>
              <w:t xml:space="preserve">00.00</w:t>
            </w:r>
          </w:p>
        </w:tc>
      </w:tr>
      <w:tr>
        <w:trPr>
          <w:cantSplit w:val="0"/>
          <w:trHeight w:val="454" w:hRule="atLeast"/>
          <w:tblHeader w:val="0"/>
        </w:trPr>
        <w:tc>
          <w:tcPr>
            <w:gridSpan w:val="3"/>
            <w:shd w:fill="f2f2f2" w:val="clear"/>
            <w:vAlign w:val="center"/>
          </w:tcPr>
          <w:p w:rsidR="00000000" w:rsidDel="00000000" w:rsidP="00000000" w:rsidRDefault="00000000" w:rsidRPr="00000000" w14:paraId="0000016C">
            <w:pPr>
              <w:jc w:val="right"/>
              <w:rPr>
                <w:b w:val="1"/>
                <w:bCs w:val="1"/>
                <w:highlight w:val="yellow"/>
              </w:rPr>
            </w:pPr>
            <w:r w:rsidDel="00000000" w:rsidR="00000000" w:rsidRPr="00000000">
              <w:rPr>
                <w:b w:val="1"/>
                <w:bCs w:val="1"/>
                <w:highlight w:val="yellow"/>
                <w:rtl w:val="0"/>
              </w:rPr>
              <w:t xml:space="preserve">VAT %</w:t>
            </w:r>
          </w:p>
        </w:tc>
        <w:tc>
          <w:tcPr>
            <w:shd w:fill="f2f2f2" w:val="clear"/>
            <w:vAlign w:val="center"/>
          </w:tcPr>
          <w:p w:rsidR="00000000" w:rsidDel="00000000" w:rsidP="00000000" w:rsidRDefault="00000000" w:rsidRPr="00000000" w14:paraId="0000016F">
            <w:pPr>
              <w:jc w:val="right"/>
              <w:rPr>
                <w:highlight w:val="yellow"/>
              </w:rPr>
            </w:pPr>
            <w:r w:rsidDel="00000000" w:rsidR="00000000" w:rsidRPr="00000000">
              <w:rPr>
                <w:rtl w:val="0"/>
              </w:rPr>
            </w:r>
          </w:p>
        </w:tc>
      </w:tr>
      <w:tr>
        <w:trPr>
          <w:cantSplit w:val="0"/>
          <w:trHeight w:val="454" w:hRule="atLeast"/>
          <w:tblHeader w:val="0"/>
        </w:trPr>
        <w:tc>
          <w:tcPr>
            <w:gridSpan w:val="3"/>
            <w:shd w:fill="f2f2f2" w:val="clear"/>
            <w:vAlign w:val="center"/>
          </w:tcPr>
          <w:p w:rsidR="00000000" w:rsidDel="00000000" w:rsidP="00000000" w:rsidRDefault="00000000" w:rsidRPr="00000000" w14:paraId="00000170">
            <w:pPr>
              <w:jc w:val="right"/>
              <w:rPr>
                <w:b w:val="1"/>
                <w:bCs w:val="1"/>
                <w:highlight w:val="yellow"/>
              </w:rPr>
            </w:pPr>
            <w:r w:rsidDel="00000000" w:rsidR="00000000" w:rsidRPr="00000000">
              <w:rPr>
                <w:b w:val="1"/>
                <w:bCs w:val="1"/>
                <w:highlight w:val="yellow"/>
                <w:rtl w:val="0"/>
              </w:rPr>
              <w:t xml:space="preserve">Total Incl Tax</w:t>
            </w:r>
          </w:p>
        </w:tc>
        <w:tc>
          <w:tcPr>
            <w:shd w:fill="f2f2f2" w:val="clear"/>
            <w:vAlign w:val="center"/>
          </w:tcPr>
          <w:p w:rsidR="00000000" w:rsidDel="00000000" w:rsidP="00000000" w:rsidRDefault="00000000" w:rsidRPr="00000000" w14:paraId="00000173">
            <w:pPr>
              <w:jc w:val="right"/>
              <w:rPr>
                <w:highlight w:val="yellow"/>
              </w:rPr>
            </w:pPr>
            <w:r w:rsidDel="00000000" w:rsidR="00000000" w:rsidRPr="00000000">
              <w:rPr>
                <w:highlight w:val="yellow"/>
                <w:rtl w:val="0"/>
              </w:rPr>
              <w:t xml:space="preserve">00.00</w:t>
            </w:r>
          </w:p>
        </w:tc>
      </w:tr>
    </w:tbl>
    <w:p w:rsidR="00000000" w:rsidDel="00000000" w:rsidP="00000000" w:rsidRDefault="00000000" w:rsidRPr="00000000" w14:paraId="00000174">
      <w:pPr>
        <w:widowControl w:val="1"/>
        <w:rPr/>
      </w:pPr>
      <w:r w:rsidDel="00000000" w:rsidR="00000000" w:rsidRPr="00000000">
        <w:rPr>
          <w:rtl w:val="0"/>
        </w:rPr>
      </w:r>
    </w:p>
    <w:p w:rsidR="00000000" w:rsidDel="00000000" w:rsidP="00000000" w:rsidRDefault="00000000" w:rsidRPr="00000000" w14:paraId="00000175">
      <w:pPr>
        <w:pStyle w:val="Heading1"/>
        <w:numPr>
          <w:ilvl w:val="0"/>
          <w:numId w:val="12"/>
        </w:numPr>
        <w:ind w:left="0" w:hanging="360"/>
        <w:rPr/>
      </w:pPr>
      <w:bookmarkStart w:colFirst="0" w:colLast="0" w:name="_heading=h.nfh9rmnuvgho" w:id="30"/>
      <w:bookmarkEnd w:id="30"/>
      <w:r w:rsidDel="00000000" w:rsidR="00000000" w:rsidRPr="00000000">
        <w:rPr>
          <w:rtl w:val="0"/>
        </w:rPr>
        <w:t xml:space="preserve">Payment Terms and Milestones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numPr>
          <w:ilvl w:val="1"/>
          <w:numId w:val="12"/>
        </w:numPr>
        <w:ind w:left="0" w:hanging="432"/>
        <w:rPr/>
      </w:pPr>
      <w:bookmarkStart w:colFirst="0" w:colLast="0" w:name="_heading=h.fv0ecc6kzqko" w:id="31"/>
      <w:bookmarkEnd w:id="31"/>
      <w:r w:rsidDel="00000000" w:rsidR="00000000" w:rsidRPr="00000000">
        <w:rPr>
          <w:rtl w:val="0"/>
        </w:rPr>
        <w:t xml:space="preserve">Payment Milestones</w:t>
      </w:r>
    </w:p>
    <w:p w:rsidR="00000000" w:rsidDel="00000000" w:rsidP="00000000" w:rsidRDefault="00000000" w:rsidRPr="00000000" w14:paraId="00000178">
      <w:pPr>
        <w:rPr/>
      </w:pPr>
      <w:r w:rsidDel="00000000" w:rsidR="00000000" w:rsidRPr="00000000">
        <w:rPr>
          <w:rtl w:val="0"/>
        </w:rPr>
      </w:r>
    </w:p>
    <w:tbl>
      <w:tblPr>
        <w:tblStyle w:val="Table5"/>
        <w:tblW w:w="892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4463"/>
        <w:gridCol w:w="4463"/>
        <w:tblGridChange w:id="0">
          <w:tblGrid>
            <w:gridCol w:w="4463"/>
            <w:gridCol w:w="4463"/>
          </w:tblGrid>
        </w:tblGridChange>
      </w:tblGrid>
      <w:tr>
        <w:trPr>
          <w:cantSplit w:val="0"/>
          <w:trHeight w:val="567" w:hRule="atLeast"/>
          <w:tblHeader w:val="0"/>
        </w:trPr>
        <w:tc>
          <w:tcPr>
            <w:shd w:fill="595959" w:val="clear"/>
            <w:vAlign w:val="center"/>
          </w:tcPr>
          <w:p w:rsidR="00000000" w:rsidDel="00000000" w:rsidP="00000000" w:rsidRDefault="00000000" w:rsidRPr="00000000" w14:paraId="00000179">
            <w:pPr>
              <w:jc w:val="center"/>
              <w:rPr>
                <w:color w:val="ffffff"/>
              </w:rPr>
            </w:pPr>
            <w:r w:rsidDel="00000000" w:rsidR="00000000" w:rsidRPr="00000000">
              <w:rPr>
                <w:color w:val="ffffff"/>
                <w:rtl w:val="0"/>
              </w:rPr>
              <w:t xml:space="preserve">Payment Milestone</w:t>
            </w:r>
          </w:p>
        </w:tc>
        <w:tc>
          <w:tcPr>
            <w:shd w:fill="595959" w:val="clear"/>
            <w:vAlign w:val="center"/>
          </w:tcPr>
          <w:p w:rsidR="00000000" w:rsidDel="00000000" w:rsidP="00000000" w:rsidRDefault="00000000" w:rsidRPr="00000000" w14:paraId="0000017A">
            <w:pPr>
              <w:jc w:val="center"/>
              <w:rPr>
                <w:highlight w:val="yellow"/>
              </w:rPr>
            </w:pPr>
            <w:r w:rsidDel="00000000" w:rsidR="00000000" w:rsidRPr="00000000">
              <w:rPr>
                <w:color w:val="ffffff"/>
                <w:rtl w:val="0"/>
              </w:rPr>
              <w:t xml:space="preserve">Percentage</w:t>
            </w:r>
            <w:r w:rsidDel="00000000" w:rsidR="00000000" w:rsidRPr="00000000">
              <w:rPr>
                <w:rtl w:val="0"/>
              </w:rPr>
            </w:r>
          </w:p>
        </w:tc>
      </w:tr>
      <w:tr>
        <w:trPr>
          <w:cantSplit w:val="0"/>
          <w:trHeight w:val="567" w:hRule="atLeast"/>
          <w:tblHeader w:val="0"/>
        </w:trPr>
        <w:tc>
          <w:tcPr>
            <w:shd w:fill="f2f2f2" w:val="clear"/>
            <w:vAlign w:val="center"/>
          </w:tcPr>
          <w:p w:rsidR="00000000" w:rsidDel="00000000" w:rsidP="00000000" w:rsidRDefault="00000000" w:rsidRPr="00000000" w14:paraId="0000017B">
            <w:pPr>
              <w:jc w:val="center"/>
              <w:rPr>
                <w:highlight w:val="yellow"/>
              </w:rPr>
            </w:pPr>
            <w:r w:rsidDel="00000000" w:rsidR="00000000" w:rsidRPr="00000000">
              <w:rPr>
                <w:highlight w:val="yellow"/>
                <w:rtl w:val="0"/>
              </w:rPr>
              <w:t xml:space="preserve">End of Quarter 1</w:t>
            </w:r>
          </w:p>
        </w:tc>
        <w:tc>
          <w:tcPr>
            <w:shd w:fill="f2f2f2" w:val="clear"/>
            <w:vAlign w:val="center"/>
          </w:tcPr>
          <w:p w:rsidR="00000000" w:rsidDel="00000000" w:rsidP="00000000" w:rsidRDefault="00000000" w:rsidRPr="00000000" w14:paraId="0000017C">
            <w:pPr>
              <w:jc w:val="center"/>
              <w:rPr>
                <w:highlight w:val="yellow"/>
              </w:rPr>
            </w:pPr>
            <w:r w:rsidDel="00000000" w:rsidR="00000000" w:rsidRPr="00000000">
              <w:rPr>
                <w:highlight w:val="yellow"/>
                <w:rtl w:val="0"/>
              </w:rPr>
              <w:t xml:space="preserve">25%</w:t>
            </w:r>
          </w:p>
        </w:tc>
      </w:tr>
      <w:tr>
        <w:trPr>
          <w:cantSplit w:val="0"/>
          <w:trHeight w:val="567" w:hRule="atLeast"/>
          <w:tblHeader w:val="0"/>
        </w:trPr>
        <w:tc>
          <w:tcPr>
            <w:shd w:fill="f2f2f2" w:val="clear"/>
            <w:vAlign w:val="center"/>
          </w:tcPr>
          <w:p w:rsidR="00000000" w:rsidDel="00000000" w:rsidP="00000000" w:rsidRDefault="00000000" w:rsidRPr="00000000" w14:paraId="0000017D">
            <w:pPr>
              <w:jc w:val="center"/>
              <w:rPr>
                <w:highlight w:val="yellow"/>
              </w:rPr>
            </w:pPr>
            <w:r w:rsidDel="00000000" w:rsidR="00000000" w:rsidRPr="00000000">
              <w:rPr>
                <w:highlight w:val="yellow"/>
                <w:rtl w:val="0"/>
              </w:rPr>
              <w:t xml:space="preserve">End of Quarter 2</w:t>
            </w:r>
          </w:p>
        </w:tc>
        <w:tc>
          <w:tcPr>
            <w:shd w:fill="f2f2f2" w:val="clear"/>
            <w:vAlign w:val="center"/>
          </w:tcPr>
          <w:p w:rsidR="00000000" w:rsidDel="00000000" w:rsidP="00000000" w:rsidRDefault="00000000" w:rsidRPr="00000000" w14:paraId="0000017E">
            <w:pPr>
              <w:jc w:val="center"/>
              <w:rPr>
                <w:highlight w:val="yellow"/>
              </w:rPr>
            </w:pPr>
            <w:r w:rsidDel="00000000" w:rsidR="00000000" w:rsidRPr="00000000">
              <w:rPr>
                <w:highlight w:val="yellow"/>
                <w:rtl w:val="0"/>
              </w:rPr>
              <w:t xml:space="preserve">25%</w:t>
            </w:r>
          </w:p>
        </w:tc>
      </w:tr>
      <w:tr>
        <w:trPr>
          <w:cantSplit w:val="0"/>
          <w:trHeight w:val="567" w:hRule="atLeast"/>
          <w:tblHeader w:val="0"/>
        </w:trPr>
        <w:tc>
          <w:tcPr>
            <w:shd w:fill="f2f2f2" w:val="clear"/>
            <w:vAlign w:val="center"/>
          </w:tcPr>
          <w:p w:rsidR="00000000" w:rsidDel="00000000" w:rsidP="00000000" w:rsidRDefault="00000000" w:rsidRPr="00000000" w14:paraId="0000017F">
            <w:pPr>
              <w:jc w:val="center"/>
              <w:rPr>
                <w:highlight w:val="yellow"/>
              </w:rPr>
            </w:pPr>
            <w:r w:rsidDel="00000000" w:rsidR="00000000" w:rsidRPr="00000000">
              <w:rPr>
                <w:highlight w:val="yellow"/>
                <w:rtl w:val="0"/>
              </w:rPr>
              <w:t xml:space="preserve">End of Quarter 3</w:t>
            </w:r>
          </w:p>
        </w:tc>
        <w:tc>
          <w:tcPr>
            <w:shd w:fill="f2f2f2" w:val="clear"/>
            <w:vAlign w:val="center"/>
          </w:tcPr>
          <w:p w:rsidR="00000000" w:rsidDel="00000000" w:rsidP="00000000" w:rsidRDefault="00000000" w:rsidRPr="00000000" w14:paraId="00000180">
            <w:pPr>
              <w:jc w:val="center"/>
              <w:rPr>
                <w:highlight w:val="yellow"/>
              </w:rPr>
            </w:pPr>
            <w:r w:rsidDel="00000000" w:rsidR="00000000" w:rsidRPr="00000000">
              <w:rPr>
                <w:highlight w:val="yellow"/>
                <w:rtl w:val="0"/>
              </w:rPr>
              <w:t xml:space="preserve">25%</w:t>
            </w:r>
          </w:p>
        </w:tc>
      </w:tr>
      <w:tr>
        <w:trPr>
          <w:cantSplit w:val="0"/>
          <w:trHeight w:val="567" w:hRule="atLeast"/>
          <w:tblHeader w:val="0"/>
        </w:trPr>
        <w:tc>
          <w:tcPr>
            <w:shd w:fill="f2f2f2" w:val="clear"/>
            <w:vAlign w:val="center"/>
          </w:tcPr>
          <w:p w:rsidR="00000000" w:rsidDel="00000000" w:rsidP="00000000" w:rsidRDefault="00000000" w:rsidRPr="00000000" w14:paraId="00000181">
            <w:pPr>
              <w:jc w:val="center"/>
              <w:rPr>
                <w:highlight w:val="yellow"/>
              </w:rPr>
            </w:pPr>
            <w:r w:rsidDel="00000000" w:rsidR="00000000" w:rsidRPr="00000000">
              <w:rPr>
                <w:highlight w:val="yellow"/>
                <w:rtl w:val="0"/>
              </w:rPr>
              <w:t xml:space="preserve">End of Quarter 4</w:t>
            </w:r>
          </w:p>
        </w:tc>
        <w:tc>
          <w:tcPr>
            <w:shd w:fill="f2f2f2" w:val="clear"/>
            <w:vAlign w:val="center"/>
          </w:tcPr>
          <w:p w:rsidR="00000000" w:rsidDel="00000000" w:rsidP="00000000" w:rsidRDefault="00000000" w:rsidRPr="00000000" w14:paraId="00000182">
            <w:pPr>
              <w:jc w:val="center"/>
              <w:rPr>
                <w:highlight w:val="yellow"/>
              </w:rPr>
            </w:pPr>
            <w:r w:rsidDel="00000000" w:rsidR="00000000" w:rsidRPr="00000000">
              <w:rPr>
                <w:highlight w:val="yellow"/>
                <w:rtl w:val="0"/>
              </w:rPr>
              <w:t xml:space="preserve">25%</w:t>
            </w:r>
          </w:p>
        </w:tc>
      </w:tr>
    </w:tbl>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i w:val="1"/>
          <w:iCs w:val="1"/>
        </w:rPr>
      </w:pPr>
      <w:r w:rsidDel="00000000" w:rsidR="00000000" w:rsidRPr="00000000">
        <w:rPr>
          <w:i w:val="1"/>
          <w:iCs w:val="1"/>
          <w:rtl w:val="0"/>
        </w:rPr>
        <w:t xml:space="preserve">Notes:</w:t>
      </w:r>
    </w:p>
    <w:p w:rsidR="00000000" w:rsidDel="00000000" w:rsidP="00000000" w:rsidRDefault="00000000" w:rsidRPr="00000000" w14:paraId="000001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DM Sans" w:cs="DM Sans" w:eastAsia="DM Sans" w:hAnsi="DM Sans"/>
          <w:b w:val="0"/>
          <w:bCs w:val="0"/>
          <w:i w:val="1"/>
          <w:iCs w:val="1"/>
          <w:smallCaps w:val="0"/>
          <w:strike w:val="0"/>
          <w:color w:val="404040"/>
          <w:sz w:val="22"/>
          <w:szCs w:val="22"/>
          <w:u w:val="none"/>
          <w:shd w:fill="auto" w:val="clear"/>
          <w:vertAlign w:val="baseline"/>
        </w:rPr>
      </w:pPr>
      <w:r w:rsidDel="00000000" w:rsidR="00000000" w:rsidRPr="00000000">
        <w:rPr>
          <w:rFonts w:ascii="DM Sans" w:cs="DM Sans" w:eastAsia="DM Sans" w:hAnsi="DM Sans"/>
          <w:b w:val="0"/>
          <w:bCs w:val="0"/>
          <w:i w:val="1"/>
          <w:iCs w:val="1"/>
          <w:smallCaps w:val="0"/>
          <w:strike w:val="0"/>
          <w:color w:val="404040"/>
          <w:sz w:val="22"/>
          <w:szCs w:val="22"/>
          <w:u w:val="none"/>
          <w:shd w:fill="auto" w:val="clear"/>
          <w:vertAlign w:val="baseline"/>
          <w:rtl w:val="0"/>
        </w:rPr>
        <w:t xml:space="preserve">A quarter is defined as a three-month period starting from the contract signing date.</w:t>
      </w:r>
    </w:p>
    <w:p w:rsidR="00000000" w:rsidDel="00000000" w:rsidP="00000000" w:rsidRDefault="00000000" w:rsidRPr="00000000" w14:paraId="00000186">
      <w:pPr>
        <w:widowControl w:val="1"/>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87">
      <w:pPr>
        <w:pStyle w:val="Heading2"/>
        <w:numPr>
          <w:ilvl w:val="1"/>
          <w:numId w:val="12"/>
        </w:numPr>
        <w:ind w:left="0" w:hanging="432"/>
        <w:rPr/>
      </w:pPr>
      <w:bookmarkStart w:colFirst="0" w:colLast="0" w:name="_heading=h.mwb00vc9ku8y" w:id="32"/>
      <w:bookmarkEnd w:id="32"/>
      <w:r w:rsidDel="00000000" w:rsidR="00000000" w:rsidRPr="00000000">
        <w:rPr>
          <w:rtl w:val="0"/>
        </w:rPr>
        <w:t xml:space="preserve">Payment Terms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pP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tl w:val="0"/>
        </w:rPr>
        <w:t xml:space="preserve">If pre-purchased man-day effort is 100% utilized before the contracted period ends, then USD 160 per day would be charged for the break fixes and minor CRs until the contract is over.</w:t>
      </w:r>
    </w:p>
    <w:p w:rsidR="00000000" w:rsidDel="00000000" w:rsidP="00000000" w:rsidRDefault="00000000" w:rsidRPr="00000000" w14:paraId="000001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pP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tl w:val="0"/>
        </w:rPr>
        <w:t xml:space="preserve">If the pre-purchased man-days are not fully utilized within the agreement period, the remaining balance </w:t>
      </w:r>
      <w:r w:rsidDel="00000000" w:rsidR="00000000" w:rsidRPr="00000000">
        <w:rPr>
          <w:rFonts w:ascii="DM Sans" w:cs="DM Sans" w:eastAsia="DM Sans" w:hAnsi="DM Sans"/>
          <w:b w:val="1"/>
          <w:bCs w:val="1"/>
          <w:i w:val="0"/>
          <w:iCs w:val="0"/>
          <w:smallCaps w:val="0"/>
          <w:strike w:val="0"/>
          <w:color w:val="404040"/>
          <w:sz w:val="22"/>
          <w:szCs w:val="22"/>
          <w:u w:val="none"/>
          <w:shd w:fill="auto" w:val="clear"/>
          <w:vertAlign w:val="baseline"/>
          <w:rtl w:val="0"/>
        </w:rPr>
        <w:t xml:space="preserve">cannot</w:t>
      </w: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tl w:val="0"/>
        </w:rPr>
        <w:t xml:space="preserve"> be carried forward to the following term.</w:t>
      </w:r>
    </w:p>
    <w:p w:rsidR="00000000" w:rsidDel="00000000" w:rsidP="00000000" w:rsidRDefault="00000000" w:rsidRPr="00000000" w14:paraId="000001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pP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tl w:val="0"/>
        </w:rPr>
        <w:t xml:space="preserve">A man-day is considered as 8 hours.</w:t>
      </w:r>
    </w:p>
    <w:p w:rsidR="00000000" w:rsidDel="00000000" w:rsidP="00000000" w:rsidRDefault="00000000" w:rsidRPr="00000000" w14:paraId="0000018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pP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tl w:val="0"/>
        </w:rPr>
        <w:t xml:space="preserve">This Professional fee is quoted at net price, and Value Added Tax (VAT) and Social Security Contribution Levy Tax (SSCL) should be borne by the customer. All other applicable taxes will be charged subject to future changes in government regulations and policies. </w:t>
      </w:r>
    </w:p>
    <w:p w:rsidR="00000000" w:rsidDel="00000000" w:rsidP="00000000" w:rsidRDefault="00000000" w:rsidRPr="00000000" w14:paraId="0000018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pP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tl w:val="0"/>
        </w:rPr>
        <w:t xml:space="preserve">Customer may settle the payment for undisputed invoices in USD within 30 days of receiving a written invoice from Intellect. The conversion must be made using the indicative spot rate provided by The Central Bank of Sri Lanka on the date of payment. </w:t>
      </w:r>
    </w:p>
    <w:p w:rsidR="00000000" w:rsidDel="00000000" w:rsidP="00000000" w:rsidRDefault="00000000" w:rsidRPr="00000000" w14:paraId="0000018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pP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tl w:val="0"/>
        </w:rPr>
        <w:t xml:space="preserve">All cheques to be drawn in favor of “Intellect Consulting (PVT) LTD”</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2"/>
        <w:numPr>
          <w:ilvl w:val="1"/>
          <w:numId w:val="12"/>
        </w:numPr>
        <w:ind w:left="0" w:hanging="432"/>
        <w:rPr/>
      </w:pPr>
      <w:bookmarkStart w:colFirst="0" w:colLast="0" w:name="_heading=h.obnp5yj4osbl" w:id="33"/>
      <w:bookmarkEnd w:id="33"/>
      <w:r w:rsidDel="00000000" w:rsidR="00000000" w:rsidRPr="00000000">
        <w:rPr>
          <w:rtl w:val="0"/>
        </w:rPr>
        <w:t xml:space="preserve">Travel and Expenses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6" w:line="240" w:lineRule="auto"/>
        <w:ind w:left="0" w:right="-46" w:firstLine="0"/>
        <w:jc w:val="both"/>
        <w:rPr>
          <w:rFonts w:ascii="DM Sans" w:cs="DM Sans" w:eastAsia="DM Sans" w:hAnsi="DM Sans"/>
          <w:b w:val="0"/>
          <w:bCs w:val="0"/>
          <w:i w:val="0"/>
          <w:iCs w:val="0"/>
          <w:smallCaps w:val="0"/>
          <w:strike w:val="0"/>
          <w:color w:val="404040"/>
          <w:sz w:val="22"/>
          <w:szCs w:val="22"/>
          <w:u w:val="none"/>
          <w:shd w:fill="auto" w:val="clear"/>
          <w:vertAlign w:val="baseline"/>
        </w:rPr>
      </w:pP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tl w:val="0"/>
        </w:rPr>
        <w:t xml:space="preserve">It is expected that resources will work in a hybrid mode, combining remote and on-site work as required. The client will bare reasonable expenses which can be ascertained through documentary proof if consultants are required to travel outside Sri Lanka.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numPr>
          <w:ilvl w:val="0"/>
          <w:numId w:val="12"/>
        </w:numPr>
        <w:ind w:left="0" w:hanging="360"/>
        <w:rPr/>
      </w:pPr>
      <w:bookmarkStart w:colFirst="0" w:colLast="0" w:name="_heading=h.408rj6gw1bu" w:id="34"/>
      <w:bookmarkEnd w:id="34"/>
      <w:r w:rsidDel="00000000" w:rsidR="00000000" w:rsidRPr="00000000">
        <w:rPr>
          <w:rtl w:val="0"/>
        </w:rPr>
        <w:t xml:space="preserve">Proposal Authorisation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IN WITNESS WHEREOF, the parties hereto have caused this SOW to be executed, as of the date set out below, by their respective authorised officials.</w:t>
      </w:r>
    </w:p>
    <w:p w:rsidR="00000000" w:rsidDel="00000000" w:rsidP="00000000" w:rsidRDefault="00000000" w:rsidRPr="00000000" w14:paraId="00000198">
      <w:pPr>
        <w:rPr/>
      </w:pPr>
      <w:r w:rsidDel="00000000" w:rsidR="00000000" w:rsidRPr="00000000">
        <w:rPr>
          <w:rtl w:val="0"/>
        </w:rPr>
      </w:r>
    </w:p>
    <w:tbl>
      <w:tblPr>
        <w:tblStyle w:val="Table6"/>
        <w:tblW w:w="901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9016"/>
        <w:tblGridChange w:id="0">
          <w:tblGrid>
            <w:gridCol w:w="9016"/>
          </w:tblGrid>
        </w:tblGridChange>
      </w:tblGrid>
      <w:tr>
        <w:trPr>
          <w:cantSplit w:val="0"/>
          <w:tblHeader w:val="0"/>
        </w:trPr>
        <w:tc>
          <w:tcPr>
            <w:shd w:fill="404040" w:val="clear"/>
          </w:tcPr>
          <w:p w:rsidR="00000000" w:rsidDel="00000000" w:rsidP="00000000" w:rsidRDefault="00000000" w:rsidRPr="00000000" w14:paraId="00000199">
            <w:pPr>
              <w:rPr/>
            </w:pPr>
            <w:r w:rsidDel="00000000" w:rsidR="00000000" w:rsidRPr="00000000">
              <w:rPr>
                <w:color w:val="ffffff"/>
                <w:rtl w:val="0"/>
              </w:rPr>
              <w:t xml:space="preserve">Intellect Consulting (Pvt) Ltd</w:t>
            </w:r>
            <w:r w:rsidDel="00000000" w:rsidR="00000000" w:rsidRPr="00000000">
              <w:rPr>
                <w:rtl w:val="0"/>
              </w:rPr>
            </w:r>
          </w:p>
        </w:tc>
      </w:tr>
      <w:tr>
        <w:trPr>
          <w:cantSplit w:val="0"/>
          <w:trHeight w:val="850" w:hRule="atLeast"/>
          <w:tblHeader w:val="0"/>
        </w:trPr>
        <w:tc>
          <w:tcPr>
            <w:shd w:fill="f2f2f2" w:val="clear"/>
            <w:vAlign w:val="center"/>
          </w:tcPr>
          <w:p w:rsidR="00000000" w:rsidDel="00000000" w:rsidP="00000000" w:rsidRDefault="00000000" w:rsidRPr="00000000" w14:paraId="0000019A">
            <w:pPr>
              <w:rPr/>
            </w:pPr>
            <w:r w:rsidDel="00000000" w:rsidR="00000000" w:rsidRPr="00000000">
              <w:rPr>
                <w:rtl w:val="0"/>
              </w:rPr>
              <w:t xml:space="preserve">Signature:</w:t>
            </w:r>
          </w:p>
        </w:tc>
      </w:tr>
      <w:tr>
        <w:trPr>
          <w:cantSplit w:val="0"/>
          <w:trHeight w:val="850" w:hRule="atLeast"/>
          <w:tblHeader w:val="0"/>
        </w:trPr>
        <w:tc>
          <w:tcPr>
            <w:shd w:fill="f2f2f2" w:val="clear"/>
            <w:vAlign w:val="center"/>
          </w:tcPr>
          <w:p w:rsidR="00000000" w:rsidDel="00000000" w:rsidP="00000000" w:rsidRDefault="00000000" w:rsidRPr="00000000" w14:paraId="0000019B">
            <w:pPr>
              <w:rPr/>
            </w:pPr>
            <w:r w:rsidDel="00000000" w:rsidR="00000000" w:rsidRPr="00000000">
              <w:rPr>
                <w:rtl w:val="0"/>
              </w:rPr>
              <w:t xml:space="preserve">Name: </w:t>
            </w:r>
            <w:r w:rsidDel="00000000" w:rsidR="00000000" w:rsidRPr="00000000">
              <w:rPr>
                <w:highlight w:val="yellow"/>
                <w:rtl w:val="0"/>
              </w:rPr>
              <w:t xml:space="preserve">XXX</w:t>
            </w:r>
            <w:r w:rsidDel="00000000" w:rsidR="00000000" w:rsidRPr="00000000">
              <w:rPr>
                <w:rtl w:val="0"/>
              </w:rPr>
            </w:r>
          </w:p>
        </w:tc>
      </w:tr>
      <w:tr>
        <w:trPr>
          <w:cantSplit w:val="0"/>
          <w:trHeight w:val="850" w:hRule="atLeast"/>
          <w:tblHeader w:val="0"/>
        </w:trPr>
        <w:tc>
          <w:tcPr>
            <w:shd w:fill="f2f2f2" w:val="clear"/>
            <w:vAlign w:val="center"/>
          </w:tcPr>
          <w:p w:rsidR="00000000" w:rsidDel="00000000" w:rsidP="00000000" w:rsidRDefault="00000000" w:rsidRPr="00000000" w14:paraId="0000019C">
            <w:pPr>
              <w:rPr/>
            </w:pPr>
            <w:r w:rsidDel="00000000" w:rsidR="00000000" w:rsidRPr="00000000">
              <w:rPr>
                <w:rtl w:val="0"/>
              </w:rPr>
              <w:t xml:space="preserve">Tittle: </w:t>
            </w:r>
            <w:r w:rsidDel="00000000" w:rsidR="00000000" w:rsidRPr="00000000">
              <w:rPr>
                <w:highlight w:val="yellow"/>
                <w:rtl w:val="0"/>
              </w:rPr>
              <w:t xml:space="preserve">XXX</w:t>
            </w:r>
            <w:r w:rsidDel="00000000" w:rsidR="00000000" w:rsidRPr="00000000">
              <w:rPr>
                <w:rtl w:val="0"/>
              </w:rPr>
            </w:r>
          </w:p>
        </w:tc>
      </w:tr>
      <w:tr>
        <w:trPr>
          <w:cantSplit w:val="0"/>
          <w:trHeight w:val="850" w:hRule="atLeast"/>
          <w:tblHeader w:val="0"/>
        </w:trPr>
        <w:tc>
          <w:tcPr>
            <w:shd w:fill="f2f2f2" w:val="clear"/>
            <w:vAlign w:val="center"/>
          </w:tcPr>
          <w:p w:rsidR="00000000" w:rsidDel="00000000" w:rsidP="00000000" w:rsidRDefault="00000000" w:rsidRPr="00000000" w14:paraId="0000019D">
            <w:pPr>
              <w:rPr/>
            </w:pPr>
            <w:r w:rsidDel="00000000" w:rsidR="00000000" w:rsidRPr="00000000">
              <w:rPr>
                <w:rtl w:val="0"/>
              </w:rPr>
              <w:t xml:space="preserve">Date: </w:t>
            </w:r>
            <w:r w:rsidDel="00000000" w:rsidR="00000000" w:rsidRPr="00000000">
              <w:rPr>
                <w:highlight w:val="yellow"/>
                <w:rtl w:val="0"/>
              </w:rPr>
              <w:t xml:space="preserve">DD January YYYY</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tbl>
      <w:tblPr>
        <w:tblStyle w:val="Table7"/>
        <w:tblW w:w="901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9016"/>
        <w:tblGridChange w:id="0">
          <w:tblGrid>
            <w:gridCol w:w="9016"/>
          </w:tblGrid>
        </w:tblGridChange>
      </w:tblGrid>
      <w:tr>
        <w:trPr>
          <w:cantSplit w:val="0"/>
          <w:tblHeader w:val="0"/>
        </w:trPr>
        <w:tc>
          <w:tcPr>
            <w:shd w:fill="404040" w:val="clear"/>
          </w:tcPr>
          <w:p w:rsidR="00000000" w:rsidDel="00000000" w:rsidP="00000000" w:rsidRDefault="00000000" w:rsidRPr="00000000" w14:paraId="000001A0">
            <w:pPr>
              <w:rPr/>
            </w:pPr>
            <w:r w:rsidDel="00000000" w:rsidR="00000000" w:rsidRPr="00000000">
              <w:rPr>
                <w:color w:val="ffffff"/>
                <w:rtl w:val="0"/>
              </w:rPr>
              <w:t xml:space="preserve">Ferentino Tyre Corporation Private Ltd</w:t>
            </w:r>
            <w:r w:rsidDel="00000000" w:rsidR="00000000" w:rsidRPr="00000000">
              <w:rPr>
                <w:rtl w:val="0"/>
              </w:rPr>
            </w:r>
          </w:p>
        </w:tc>
      </w:tr>
      <w:tr>
        <w:trPr>
          <w:cantSplit w:val="0"/>
          <w:trHeight w:val="850" w:hRule="atLeast"/>
          <w:tblHeader w:val="0"/>
        </w:trPr>
        <w:tc>
          <w:tcPr>
            <w:shd w:fill="f2f2f2" w:val="clear"/>
            <w:vAlign w:val="center"/>
          </w:tcPr>
          <w:p w:rsidR="00000000" w:rsidDel="00000000" w:rsidP="00000000" w:rsidRDefault="00000000" w:rsidRPr="00000000" w14:paraId="000001A1">
            <w:pPr>
              <w:rPr/>
            </w:pPr>
            <w:r w:rsidDel="00000000" w:rsidR="00000000" w:rsidRPr="00000000">
              <w:rPr>
                <w:rtl w:val="0"/>
              </w:rPr>
              <w:t xml:space="preserve">Signature:</w:t>
            </w:r>
          </w:p>
        </w:tc>
      </w:tr>
      <w:tr>
        <w:trPr>
          <w:cantSplit w:val="0"/>
          <w:trHeight w:val="850" w:hRule="atLeast"/>
          <w:tblHeader w:val="0"/>
        </w:trPr>
        <w:tc>
          <w:tcPr>
            <w:shd w:fill="f2f2f2" w:val="clear"/>
            <w:vAlign w:val="center"/>
          </w:tcPr>
          <w:p w:rsidR="00000000" w:rsidDel="00000000" w:rsidP="00000000" w:rsidRDefault="00000000" w:rsidRPr="00000000" w14:paraId="000001A2">
            <w:pPr>
              <w:rPr/>
            </w:pPr>
            <w:r w:rsidDel="00000000" w:rsidR="00000000" w:rsidRPr="00000000">
              <w:rPr>
                <w:rtl w:val="0"/>
              </w:rPr>
              <w:t xml:space="preserve">Name: </w:t>
            </w:r>
            <w:r w:rsidDel="00000000" w:rsidR="00000000" w:rsidRPr="00000000">
              <w:rPr>
                <w:highlight w:val="yellow"/>
                <w:rtl w:val="0"/>
              </w:rPr>
              <w:t xml:space="preserve">XXX</w:t>
            </w:r>
            <w:r w:rsidDel="00000000" w:rsidR="00000000" w:rsidRPr="00000000">
              <w:rPr>
                <w:rtl w:val="0"/>
              </w:rPr>
            </w:r>
          </w:p>
        </w:tc>
      </w:tr>
      <w:tr>
        <w:trPr>
          <w:cantSplit w:val="0"/>
          <w:trHeight w:val="850" w:hRule="atLeast"/>
          <w:tblHeader w:val="0"/>
        </w:trPr>
        <w:tc>
          <w:tcPr>
            <w:shd w:fill="f2f2f2" w:val="clear"/>
            <w:vAlign w:val="center"/>
          </w:tcPr>
          <w:p w:rsidR="00000000" w:rsidDel="00000000" w:rsidP="00000000" w:rsidRDefault="00000000" w:rsidRPr="00000000" w14:paraId="000001A3">
            <w:pPr>
              <w:rPr/>
            </w:pPr>
            <w:r w:rsidDel="00000000" w:rsidR="00000000" w:rsidRPr="00000000">
              <w:rPr>
                <w:rtl w:val="0"/>
              </w:rPr>
              <w:t xml:space="preserve">Tittle: </w:t>
            </w:r>
            <w:r w:rsidDel="00000000" w:rsidR="00000000" w:rsidRPr="00000000">
              <w:rPr>
                <w:highlight w:val="yellow"/>
                <w:rtl w:val="0"/>
              </w:rPr>
              <w:t xml:space="preserve">XXX</w:t>
            </w:r>
            <w:r w:rsidDel="00000000" w:rsidR="00000000" w:rsidRPr="00000000">
              <w:rPr>
                <w:rtl w:val="0"/>
              </w:rPr>
            </w:r>
          </w:p>
        </w:tc>
      </w:tr>
      <w:tr>
        <w:trPr>
          <w:cantSplit w:val="0"/>
          <w:trHeight w:val="850" w:hRule="atLeast"/>
          <w:tblHeader w:val="0"/>
        </w:trPr>
        <w:tc>
          <w:tcPr>
            <w:shd w:fill="f2f2f2" w:val="clear"/>
            <w:vAlign w:val="center"/>
          </w:tcPr>
          <w:p w:rsidR="00000000" w:rsidDel="00000000" w:rsidP="00000000" w:rsidRDefault="00000000" w:rsidRPr="00000000" w14:paraId="000001A4">
            <w:pPr>
              <w:rPr/>
            </w:pPr>
            <w:r w:rsidDel="00000000" w:rsidR="00000000" w:rsidRPr="00000000">
              <w:rPr>
                <w:rtl w:val="0"/>
              </w:rPr>
              <w:t xml:space="preserve">Date: </w:t>
            </w:r>
            <w:r w:rsidDel="00000000" w:rsidR="00000000" w:rsidRPr="00000000">
              <w:rPr>
                <w:highlight w:val="yellow"/>
                <w:rtl w:val="0"/>
              </w:rPr>
              <w:t xml:space="preserve">DD January YYYY</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widowControl w:val="1"/>
        <w:rPr/>
      </w:pPr>
      <w:r w:rsidDel="00000000" w:rsidR="00000000" w:rsidRPr="00000000">
        <w:rPr>
          <w:rtl w:val="0"/>
        </w:rPr>
      </w:r>
    </w:p>
    <w:sectPr>
      <w:headerReference r:id="rId12" w:type="default"/>
      <w:headerReference r:id="rId13" w:type="first"/>
      <w:footerReference r:id="rId14" w:type="default"/>
      <w:footerReference r:id="rId15" w:type="first"/>
      <w:pgSz w:h="16838" w:w="11906" w:orient="portrait"/>
      <w:pgMar w:bottom="1440" w:top="1440" w:left="1440" w:right="1440" w:header="708"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rabodha Dissanayake" w:id="0" w:date="2025-12-15T14:41:34Z">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 to have Customer 360 as the first item</w:t>
      </w:r>
    </w:p>
  </w:comment>
  <w:comment w:author="Prabodha Dissanayake" w:id="2" w:date="2025-12-15T14:47:05Z">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remove the open Source part</w:t>
      </w:r>
    </w:p>
  </w:comment>
  <w:comment w:author="Prabodha Dissanayake" w:id="1" w:date="2025-12-15T14:44:52Z">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 to remove SOAP. SOAP integrations sometimes very problematic and time consuming. Even they do have soap we will not mention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AD" w15:done="0"/>
  <w15:commentEx w15:paraId="000001AE" w15:done="0"/>
  <w15:commentEx w15:paraId="000001A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wentieth Century"/>
  <w:font w:name="Noto Sans Symbols">
    <w:embedRegular w:fontKey="{00000000-0000-0000-0000-000000000000}" r:id="rId1" w:subsetted="0"/>
    <w:embedBold w:fontKey="{00000000-0000-0000-0000-000000000000}" r:id="rId2" w:subsetted="0"/>
  </w:font>
  <w:font w:name="DM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DM Sans" w:cs="DM Sans" w:eastAsia="DM Sans" w:hAnsi="DM Sans"/>
        <w:b w:val="0"/>
        <w:bCs w:val="0"/>
        <w:i w:val="0"/>
        <w:iCs w:val="0"/>
        <w:smallCaps w:val="0"/>
        <w:strike w:val="0"/>
        <w:color w:val="404040"/>
        <w:sz w:val="22"/>
        <w:szCs w:val="22"/>
        <w:u w:val="none"/>
        <w:shd w:fill="auto" w:val="clear"/>
        <w:vertAlign w:val="baseline"/>
      </w:rPr>
    </w:pP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tl w:val="0"/>
      </w:rPr>
      <w:tab/>
    </w:r>
    <w:r w:rsidDel="00000000" w:rsidR="00000000" w:rsidRPr="00000000">
      <w:rPr>
        <w:rFonts w:ascii="DM Sans" w:cs="DM Sans" w:eastAsia="DM Sans" w:hAnsi="DM Sans"/>
        <w:b w:val="0"/>
        <w:bCs w:val="0"/>
        <w:i w:val="0"/>
        <w:iCs w:val="0"/>
        <w:smallCaps w:val="0"/>
        <w:strike w:val="0"/>
        <w:color w:val="40404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-690561</wp:posOffset>
              </wp:positionH>
              <wp:positionV relativeFrom="paragraph">
                <wp:posOffset>-112075</wp:posOffset>
              </wp:positionV>
              <wp:extent cx="4124325" cy="428625"/>
              <wp:effectExtent b="0" l="0" r="0" t="0"/>
              <wp:wrapNone/>
              <wp:docPr id="2042150315" name=""/>
              <a:graphic>
                <a:graphicData uri="http://schemas.microsoft.com/office/word/2010/wordprocessingShape">
                  <wps:wsp>
                    <wps:cNvSpPr/>
                    <wps:cNvPr id="6" name="Shape 6"/>
                    <wps:spPr>
                      <a:xfrm>
                        <a:off x="3288600" y="3570450"/>
                        <a:ext cx="4114800" cy="419100"/>
                      </a:xfrm>
                      <a:prstGeom prst="rect">
                        <a:avLst/>
                      </a:prstGeom>
                      <a:noFill/>
                      <a:ln>
                        <a:noFill/>
                      </a:ln>
                    </wps:spPr>
                    <wps:txbx>
                      <w:txbxContent>
                        <w:p w:rsidR="00000000" w:rsidDel="00000000" w:rsidP="00000000" w:rsidRDefault="00000000" w:rsidRPr="00000000">
                          <w:pPr>
                            <w:spacing w:after="0" w:before="91.99999809265137" w:line="240"/>
                            <w:ind w:left="0" w:right="17.999999523162842" w:firstLine="0"/>
                            <w:jc w:val="center"/>
                            <w:textDirection w:val="btLr"/>
                          </w:pPr>
                          <w:r w:rsidDel="00000000" w:rsidR="00000000" w:rsidRPr="00000000">
                            <w:rPr>
                              <w:rFonts w:ascii="DM Sans" w:cs="DM Sans" w:eastAsia="DM Sans" w:hAnsi="DM Sans"/>
                              <w:b w:val="0"/>
                              <w:i w:val="0"/>
                              <w:smallCaps w:val="0"/>
                              <w:strike w:val="0"/>
                              <w:color w:val="161641"/>
                              <w:sz w:val="20"/>
                              <w:vertAlign w:val="baseline"/>
                            </w:rPr>
                            <w:t xml:space="preserve">© 2025 Intellect Consulting (Pvt) Ltd | Commercial in confidence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-690561</wp:posOffset>
              </wp:positionH>
              <wp:positionV relativeFrom="paragraph">
                <wp:posOffset>-112075</wp:posOffset>
              </wp:positionV>
              <wp:extent cx="4124325" cy="428625"/>
              <wp:effectExtent b="0" l="0" r="0" t="0"/>
              <wp:wrapNone/>
              <wp:docPr id="204215031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4124325" cy="4286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360" w:firstLine="0"/>
      <w:jc w:val="left"/>
      <w:rPr>
        <w:rFonts w:ascii="DM Sans" w:cs="DM Sans" w:eastAsia="DM Sans" w:hAnsi="DM Sans"/>
        <w:b w:val="0"/>
        <w:bCs w:val="0"/>
        <w:i w:val="0"/>
        <w:iCs w:val="0"/>
        <w:smallCaps w:val="0"/>
        <w:strike w:val="0"/>
        <w:color w:val="40404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-931861</wp:posOffset>
              </wp:positionH>
              <wp:positionV relativeFrom="paragraph">
                <wp:posOffset>193993</wp:posOffset>
              </wp:positionV>
              <wp:extent cx="2498725" cy="317342"/>
              <wp:effectExtent b="0" l="0" r="0" t="0"/>
              <wp:wrapNone/>
              <wp:docPr id="2042150312" name=""/>
              <a:graphic>
                <a:graphicData uri="http://schemas.microsoft.com/office/word/2010/wordprocessingShape">
                  <wps:wsp>
                    <wps:cNvSpPr/>
                    <wps:cNvPr id="3" name="Shape 3"/>
                    <wps:spPr>
                      <a:xfrm>
                        <a:off x="4101400" y="3626092"/>
                        <a:ext cx="2489200" cy="307817"/>
                      </a:xfrm>
                      <a:prstGeom prst="rect">
                        <a:avLst/>
                      </a:prstGeom>
                      <a:noFill/>
                      <a:ln>
                        <a:noFill/>
                      </a:ln>
                    </wps:spPr>
                    <wps:txbx>
                      <w:txbxContent>
                        <w:p w:rsidR="00000000" w:rsidDel="00000000" w:rsidP="00000000" w:rsidRDefault="00000000" w:rsidRPr="00000000">
                          <w:pPr>
                            <w:spacing w:after="0" w:before="91.99999809265137" w:line="240"/>
                            <w:ind w:left="0" w:right="17.999999523162842" w:firstLine="0"/>
                            <w:jc w:val="center"/>
                            <w:textDirection w:val="btLr"/>
                          </w:pPr>
                          <w:r w:rsidDel="00000000" w:rsidR="00000000" w:rsidRPr="00000000">
                            <w:rPr>
                              <w:rFonts w:ascii="DM Sans" w:cs="DM Sans" w:eastAsia="DM Sans" w:hAnsi="DM Sans"/>
                              <w:b w:val="1"/>
                              <w:i w:val="0"/>
                              <w:smallCaps w:val="0"/>
                              <w:strike w:val="0"/>
                              <w:color w:val="161641"/>
                              <w:sz w:val="16"/>
                              <w:vertAlign w:val="baseline"/>
                            </w:rPr>
                            <w:t xml:space="preserve">© 2025 Intellect Consulting (Pvt) Ltd</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-931861</wp:posOffset>
              </wp:positionH>
              <wp:positionV relativeFrom="paragraph">
                <wp:posOffset>193993</wp:posOffset>
              </wp:positionV>
              <wp:extent cx="2498725" cy="317342"/>
              <wp:effectExtent b="0" l="0" r="0" t="0"/>
              <wp:wrapNone/>
              <wp:docPr id="204215031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498725" cy="317342"/>
                      </a:xfrm>
                      <a:prstGeom prst="rect"/>
                      <a:ln/>
                    </pic:spPr>
                  </pic:pic>
                </a:graphicData>
              </a:graphic>
            </wp:anchor>
          </w:drawing>
        </mc:Fallback>
      </mc:AlternateConten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DM Sans" w:cs="DM Sans" w:eastAsia="DM Sans" w:hAnsi="DM Sans"/>
        <w:b w:val="0"/>
        <w:bCs w:val="0"/>
        <w:i w:val="0"/>
        <w:iCs w:val="0"/>
        <w:smallCaps w:val="0"/>
        <w:strike w:val="0"/>
        <w:color w:val="40404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DM Sans" w:cs="DM Sans" w:eastAsia="DM Sans" w:hAnsi="DM Sans"/>
        <w:b w:val="0"/>
        <w:bCs w:val="0"/>
        <w:i w:val="0"/>
        <w:iCs w:val="0"/>
        <w:smallCaps w:val="0"/>
        <w:strike w:val="0"/>
        <w:color w:val="40404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-687668</wp:posOffset>
              </wp:positionH>
              <wp:positionV relativeFrom="paragraph">
                <wp:posOffset>-49227</wp:posOffset>
              </wp:positionV>
              <wp:extent cx="4917190" cy="285330"/>
              <wp:effectExtent b="0" l="0" r="0" t="0"/>
              <wp:wrapNone/>
              <wp:docPr id="2042150313" name=""/>
              <a:graphic>
                <a:graphicData uri="http://schemas.microsoft.com/office/word/2010/wordprocessingShape">
                  <wps:wsp>
                    <wps:cNvSpPr/>
                    <wps:cNvPr id="4" name="Shape 4"/>
                    <wps:spPr>
                      <a:xfrm>
                        <a:off x="2892168" y="3646650"/>
                        <a:ext cx="4907665" cy="26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M Sans" w:cs="DM Sans" w:eastAsia="DM Sans" w:hAnsi="DM Sans"/>
                              <w:b w:val="0"/>
                              <w:i w:val="0"/>
                              <w:smallCaps w:val="0"/>
                              <w:strike w:val="0"/>
                              <w:color w:val="161641"/>
                              <w:sz w:val="20"/>
                              <w:vertAlign w:val="baseline"/>
                            </w:rPr>
                            <w:t xml:space="preserve">Response to RFI- Marketing Call Center and CRM Module Integration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-687668</wp:posOffset>
              </wp:positionH>
              <wp:positionV relativeFrom="paragraph">
                <wp:posOffset>-49227</wp:posOffset>
              </wp:positionV>
              <wp:extent cx="4917190" cy="285330"/>
              <wp:effectExtent b="0" l="0" r="0" t="0"/>
              <wp:wrapNone/>
              <wp:docPr id="204215031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4917190" cy="2853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5166360</wp:posOffset>
          </wp:positionH>
          <wp:positionV relativeFrom="paragraph">
            <wp:posOffset>-704510</wp:posOffset>
          </wp:positionV>
          <wp:extent cx="1498615" cy="1498615"/>
          <wp:effectExtent b="0" l="0" r="0" t="0"/>
          <wp:wrapNone/>
          <wp:docPr id="2042150317" name="image4.jpg"/>
          <a:graphic>
            <a:graphicData uri="http://schemas.openxmlformats.org/drawingml/2006/picture">
              <pic:pic>
                <pic:nvPicPr>
                  <pic:cNvPr id="0" name="image4.jpg"/>
                  <pic:cNvPicPr preferRelativeResize="0"/>
                </pic:nvPicPr>
                <pic:blipFill>
                  <a:blip r:embed="rId2"/>
                  <a:srcRect b="0" l="0" r="0" t="0"/>
                  <a:stretch>
                    <a:fillRect/>
                  </a:stretch>
                </pic:blipFill>
                <pic:spPr>
                  <a:xfrm>
                    <a:off x="0" y="0"/>
                    <a:ext cx="1498615" cy="149861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DM Sans" w:cs="DM Sans" w:eastAsia="DM Sans" w:hAnsi="DM Sans"/>
        <w:b w:val="0"/>
        <w:bCs w:val="0"/>
        <w:i w:val="0"/>
        <w:iCs w:val="0"/>
        <w:smallCaps w:val="0"/>
        <w:strike w:val="0"/>
        <w:color w:val="40404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-923289</wp:posOffset>
          </wp:positionH>
          <wp:positionV relativeFrom="paragraph">
            <wp:posOffset>1822450</wp:posOffset>
          </wp:positionV>
          <wp:extent cx="7604760" cy="8470265"/>
          <wp:effectExtent b="0" l="0" r="0" t="0"/>
          <wp:wrapSquare wrapText="bothSides" distB="0" distT="0" distL="114300" distR="114300"/>
          <wp:docPr id="204215031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04760" cy="84702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lvl>
    <w:lvl w:ilvl="1">
      <w:start w:val="1"/>
      <w:numFmt w:val="decimal"/>
      <w:lvlText w:val="%1.%2."/>
      <w:lvlJc w:val="left"/>
      <w:pPr>
        <w:ind w:left="792" w:hanging="432"/>
      </w:pPr>
      <w:rPr>
        <w:shd w:fill="auto" w:val="clea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color w:val="404040"/>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360" w:hanging="360"/>
    </w:pPr>
    <w:rPr>
      <w:b w:val="1"/>
      <w:bCs w:val="1"/>
      <w:color w:val="161641"/>
      <w:sz w:val="28"/>
      <w:szCs w:val="28"/>
    </w:rPr>
  </w:style>
  <w:style w:type="paragraph" w:styleId="Heading2">
    <w:name w:val="heading 2"/>
    <w:basedOn w:val="Normal"/>
    <w:next w:val="Normal"/>
    <w:pPr>
      <w:keepNext w:val="1"/>
      <w:keepLines w:val="1"/>
      <w:spacing w:after="80" w:before="160" w:lineRule="auto"/>
      <w:ind w:left="792" w:hanging="432"/>
    </w:pPr>
    <w:rPr>
      <w:b w:val="1"/>
      <w:bCs w:val="1"/>
      <w:color w:val="161641"/>
      <w:sz w:val="24"/>
      <w:szCs w:val="24"/>
    </w:rPr>
  </w:style>
  <w:style w:type="paragraph" w:styleId="Heading3">
    <w:name w:val="heading 3"/>
    <w:basedOn w:val="Normal"/>
    <w:next w:val="Normal"/>
    <w:pPr>
      <w:keepNext w:val="1"/>
      <w:keepLines w:val="1"/>
      <w:spacing w:after="80" w:before="160" w:lineRule="auto"/>
      <w:ind w:left="504" w:hanging="504.00000000000006"/>
    </w:pPr>
    <w:rPr>
      <w:b w:val="1"/>
      <w:bCs w:val="1"/>
      <w:color w:val="161641"/>
      <w:sz w:val="24"/>
      <w:szCs w:val="24"/>
    </w:rPr>
  </w:style>
  <w:style w:type="paragraph" w:styleId="Heading4">
    <w:name w:val="heading 4"/>
    <w:basedOn w:val="Normal"/>
    <w:next w:val="Normal"/>
    <w:pPr>
      <w:keepNext w:val="1"/>
      <w:keepLines w:val="1"/>
      <w:spacing w:after="40" w:before="80" w:lineRule="auto"/>
    </w:pPr>
    <w:rPr>
      <w:i w:val="1"/>
      <w:iCs w:val="1"/>
      <w:color w:val="1481ab"/>
    </w:rPr>
  </w:style>
  <w:style w:type="paragraph" w:styleId="Heading5">
    <w:name w:val="heading 5"/>
    <w:basedOn w:val="Normal"/>
    <w:next w:val="Normal"/>
    <w:pPr>
      <w:keepNext w:val="1"/>
      <w:keepLines w:val="1"/>
      <w:spacing w:after="40" w:before="80" w:lineRule="auto"/>
    </w:pPr>
    <w:rPr>
      <w:color w:val="1481ab"/>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Twentieth Century" w:cs="Twentieth Century" w:eastAsia="Twentieth Century" w:hAnsi="Twentieth Century"/>
      <w:sz w:val="56"/>
      <w:szCs w:val="56"/>
    </w:rPr>
  </w:style>
  <w:style w:type="paragraph" w:styleId="Heading7">
    <w:name w:val="heading 7"/>
    <w:basedOn w:val="Normal"/>
    <w:next w:val="Normal"/>
    <w:link w:val="Heading7Char"/>
    <w:uiPriority w:val="9"/>
    <w:semiHidden w:val="1"/>
    <w:unhideWhenUsed w:val="1"/>
    <w:qFormat w:val="1"/>
    <w:rsid w:val="009F6678"/>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F6678"/>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F6678"/>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C3A8D"/>
    <w:rPr>
      <w:rFonts w:ascii="DM Sans" w:hAnsi="DM Sans" w:cstheme="majorBidi" w:eastAsiaTheme="majorEastAsia"/>
      <w:b w:val="1"/>
      <w:color w:val="161641"/>
      <w:kern w:val="0"/>
      <w:sz w:val="28"/>
      <w:szCs w:val="40"/>
      <w:lang w:bidi="ar-SA" w:val="en-US"/>
    </w:rPr>
  </w:style>
  <w:style w:type="character" w:styleId="Heading2Char" w:customStyle="1">
    <w:name w:val="Heading 2 Char"/>
    <w:basedOn w:val="DefaultParagraphFont"/>
    <w:link w:val="Heading2"/>
    <w:uiPriority w:val="9"/>
    <w:rsid w:val="001C3A8D"/>
    <w:rPr>
      <w:rFonts w:ascii="DM Sans" w:hAnsi="DM Sans" w:cstheme="majorBidi" w:eastAsiaTheme="majorEastAsia"/>
      <w:b w:val="1"/>
      <w:color w:val="161641"/>
      <w:kern w:val="0"/>
      <w:szCs w:val="32"/>
      <w:lang w:bidi="ar-SA" w:val="en-US"/>
    </w:rPr>
  </w:style>
  <w:style w:type="character" w:styleId="Heading3Char" w:customStyle="1">
    <w:name w:val="Heading 3 Char"/>
    <w:basedOn w:val="DefaultParagraphFont"/>
    <w:link w:val="Heading3"/>
    <w:uiPriority w:val="9"/>
    <w:rsid w:val="0076162B"/>
    <w:rPr>
      <w:rFonts w:ascii="DM Sans" w:hAnsi="DM Sans" w:cstheme="majorBidi" w:eastAsiaTheme="majorEastAsia"/>
      <w:b w:val="1"/>
      <w:color w:val="161641"/>
      <w:kern w:val="0"/>
      <w:szCs w:val="28"/>
      <w:lang w:bidi="ar-SA" w:val="en-US"/>
    </w:rPr>
  </w:style>
  <w:style w:type="character" w:styleId="Heading4Char" w:customStyle="1">
    <w:name w:val="Heading 4 Char"/>
    <w:basedOn w:val="DefaultParagraphFont"/>
    <w:link w:val="Heading4"/>
    <w:uiPriority w:val="9"/>
    <w:semiHidden w:val="1"/>
    <w:rsid w:val="009F6678"/>
    <w:rPr>
      <w:rFonts w:cstheme="majorBidi" w:eastAsiaTheme="majorEastAsia"/>
      <w:i w:val="1"/>
      <w:iCs w:val="1"/>
      <w:color w:val="1481ab" w:themeColor="accent1" w:themeShade="0000BF"/>
      <w:lang w:val="en-GB"/>
    </w:rPr>
  </w:style>
  <w:style w:type="character" w:styleId="Heading5Char" w:customStyle="1">
    <w:name w:val="Heading 5 Char"/>
    <w:basedOn w:val="DefaultParagraphFont"/>
    <w:link w:val="Heading5"/>
    <w:uiPriority w:val="9"/>
    <w:semiHidden w:val="1"/>
    <w:rsid w:val="009F6678"/>
    <w:rPr>
      <w:rFonts w:cstheme="majorBidi" w:eastAsiaTheme="majorEastAsia"/>
      <w:color w:val="1481ab" w:themeColor="accent1" w:themeShade="0000BF"/>
      <w:lang w:val="en-GB"/>
    </w:rPr>
  </w:style>
  <w:style w:type="character" w:styleId="Heading6Char" w:customStyle="1">
    <w:name w:val="Heading 6 Char"/>
    <w:basedOn w:val="DefaultParagraphFont"/>
    <w:link w:val="Heading6"/>
    <w:uiPriority w:val="9"/>
    <w:semiHidden w:val="1"/>
    <w:rsid w:val="009F6678"/>
    <w:rPr>
      <w:rFonts w:cstheme="majorBidi" w:eastAsiaTheme="majorEastAsia"/>
      <w:i w:val="1"/>
      <w:iCs w:val="1"/>
      <w:color w:val="595959" w:themeColor="text1" w:themeTint="0000A6"/>
      <w:lang w:val="en-GB"/>
    </w:rPr>
  </w:style>
  <w:style w:type="character" w:styleId="Heading7Char" w:customStyle="1">
    <w:name w:val="Heading 7 Char"/>
    <w:basedOn w:val="DefaultParagraphFont"/>
    <w:link w:val="Heading7"/>
    <w:uiPriority w:val="9"/>
    <w:semiHidden w:val="1"/>
    <w:rsid w:val="009F6678"/>
    <w:rPr>
      <w:rFonts w:cstheme="majorBidi" w:eastAsiaTheme="majorEastAsia"/>
      <w:color w:val="595959" w:themeColor="text1" w:themeTint="0000A6"/>
      <w:lang w:val="en-GB"/>
    </w:rPr>
  </w:style>
  <w:style w:type="character" w:styleId="Heading8Char" w:customStyle="1">
    <w:name w:val="Heading 8 Char"/>
    <w:basedOn w:val="DefaultParagraphFont"/>
    <w:link w:val="Heading8"/>
    <w:uiPriority w:val="9"/>
    <w:semiHidden w:val="1"/>
    <w:rsid w:val="009F6678"/>
    <w:rPr>
      <w:rFonts w:cstheme="majorBidi" w:eastAsiaTheme="majorEastAsia"/>
      <w:i w:val="1"/>
      <w:iCs w:val="1"/>
      <w:color w:val="272727" w:themeColor="text1" w:themeTint="0000D8"/>
      <w:lang w:val="en-GB"/>
    </w:rPr>
  </w:style>
  <w:style w:type="character" w:styleId="Heading9Char" w:customStyle="1">
    <w:name w:val="Heading 9 Char"/>
    <w:basedOn w:val="DefaultParagraphFont"/>
    <w:link w:val="Heading9"/>
    <w:uiPriority w:val="9"/>
    <w:semiHidden w:val="1"/>
    <w:rsid w:val="009F6678"/>
    <w:rPr>
      <w:rFonts w:cstheme="majorBidi" w:eastAsiaTheme="majorEastAsia"/>
      <w:color w:val="272727" w:themeColor="text1" w:themeTint="0000D8"/>
      <w:lang w:val="en-GB"/>
    </w:rPr>
  </w:style>
  <w:style w:type="character" w:styleId="TitleChar" w:customStyle="1">
    <w:name w:val="Title Char"/>
    <w:basedOn w:val="DefaultParagraphFont"/>
    <w:link w:val="Title"/>
    <w:uiPriority w:val="10"/>
    <w:rsid w:val="009F6678"/>
    <w:rPr>
      <w:rFonts w:asciiTheme="majorHAnsi" w:cstheme="majorBidi" w:eastAsiaTheme="majorEastAsia" w:hAnsiTheme="majorHAnsi"/>
      <w:spacing w:val="-10"/>
      <w:kern w:val="28"/>
      <w:sz w:val="56"/>
      <w:szCs w:val="56"/>
      <w:lang w:val="en-GB"/>
    </w:rPr>
  </w:style>
  <w:style w:type="character" w:styleId="SubtitleChar" w:customStyle="1">
    <w:name w:val="Subtitle Char"/>
    <w:basedOn w:val="DefaultParagraphFont"/>
    <w:link w:val="Subtitle"/>
    <w:uiPriority w:val="11"/>
    <w:rsid w:val="009F6678"/>
    <w:rPr>
      <w:rFonts w:cstheme="majorBidi" w:eastAsiaTheme="majorEastAsia"/>
      <w:color w:val="595959" w:themeColor="text1" w:themeTint="0000A6"/>
      <w:spacing w:val="15"/>
      <w:sz w:val="28"/>
      <w:szCs w:val="28"/>
      <w:lang w:val="en-GB"/>
    </w:rPr>
  </w:style>
  <w:style w:type="paragraph" w:styleId="Quote">
    <w:name w:val="Quote"/>
    <w:basedOn w:val="Normal"/>
    <w:next w:val="Normal"/>
    <w:link w:val="QuoteChar"/>
    <w:uiPriority w:val="29"/>
    <w:qFormat w:val="1"/>
    <w:rsid w:val="009F6678"/>
    <w:pPr>
      <w:spacing w:after="160" w:before="160"/>
      <w:jc w:val="center"/>
    </w:pPr>
    <w:rPr>
      <w:i w:val="1"/>
      <w:iCs w:val="1"/>
    </w:rPr>
  </w:style>
  <w:style w:type="character" w:styleId="QuoteChar" w:customStyle="1">
    <w:name w:val="Quote Char"/>
    <w:basedOn w:val="DefaultParagraphFont"/>
    <w:link w:val="Quote"/>
    <w:uiPriority w:val="29"/>
    <w:rsid w:val="009F6678"/>
    <w:rPr>
      <w:rFonts w:cs="Arial Unicode MS"/>
      <w:i w:val="1"/>
      <w:iCs w:val="1"/>
      <w:color w:val="404040" w:themeColor="text1" w:themeTint="0000BF"/>
      <w:lang w:val="en-GB"/>
    </w:rPr>
  </w:style>
  <w:style w:type="paragraph" w:styleId="ListParagraph">
    <w:name w:val="List Paragraph"/>
    <w:basedOn w:val="Normal"/>
    <w:uiPriority w:val="34"/>
    <w:qFormat w:val="1"/>
    <w:rsid w:val="009F6678"/>
    <w:pPr>
      <w:ind w:left="720"/>
      <w:contextualSpacing w:val="1"/>
    </w:pPr>
  </w:style>
  <w:style w:type="character" w:styleId="IntenseEmphasis">
    <w:name w:val="Intense Emphasis"/>
    <w:basedOn w:val="DefaultParagraphFont"/>
    <w:uiPriority w:val="21"/>
    <w:qFormat w:val="1"/>
    <w:rsid w:val="009F6678"/>
    <w:rPr>
      <w:i w:val="1"/>
      <w:iCs w:val="1"/>
      <w:color w:val="1481ab" w:themeColor="accent1" w:themeShade="0000BF"/>
    </w:rPr>
  </w:style>
  <w:style w:type="paragraph" w:styleId="IntenseQuote">
    <w:name w:val="Intense Quote"/>
    <w:basedOn w:val="Normal"/>
    <w:next w:val="Normal"/>
    <w:link w:val="IntenseQuoteChar"/>
    <w:uiPriority w:val="30"/>
    <w:qFormat w:val="1"/>
    <w:rsid w:val="009F6678"/>
    <w:pPr>
      <w:pBdr>
        <w:top w:color="1481ab" w:space="10" w:sz="4" w:themeColor="accent1" w:themeShade="0000BF" w:val="single"/>
        <w:bottom w:color="1481ab" w:space="10" w:sz="4" w:themeColor="accent1" w:themeShade="0000BF" w:val="single"/>
      </w:pBdr>
      <w:spacing w:after="360" w:before="360"/>
      <w:ind w:left="864" w:right="864"/>
      <w:jc w:val="center"/>
    </w:pPr>
    <w:rPr>
      <w:i w:val="1"/>
      <w:iCs w:val="1"/>
      <w:color w:val="1481ab" w:themeColor="accent1" w:themeShade="0000BF"/>
    </w:rPr>
  </w:style>
  <w:style w:type="character" w:styleId="IntenseQuoteChar" w:customStyle="1">
    <w:name w:val="Intense Quote Char"/>
    <w:basedOn w:val="DefaultParagraphFont"/>
    <w:link w:val="IntenseQuote"/>
    <w:uiPriority w:val="30"/>
    <w:rsid w:val="009F6678"/>
    <w:rPr>
      <w:rFonts w:cs="Arial Unicode MS"/>
      <w:i w:val="1"/>
      <w:iCs w:val="1"/>
      <w:color w:val="1481ab" w:themeColor="accent1" w:themeShade="0000BF"/>
      <w:lang w:val="en-GB"/>
    </w:rPr>
  </w:style>
  <w:style w:type="character" w:styleId="IntenseReference">
    <w:name w:val="Intense Reference"/>
    <w:basedOn w:val="DefaultParagraphFont"/>
    <w:uiPriority w:val="32"/>
    <w:qFormat w:val="1"/>
    <w:rsid w:val="009F6678"/>
    <w:rPr>
      <w:b w:val="1"/>
      <w:bCs w:val="1"/>
      <w:smallCaps w:val="1"/>
      <w:color w:val="1481ab" w:themeColor="accent1" w:themeShade="0000BF"/>
      <w:spacing w:val="5"/>
    </w:rPr>
  </w:style>
  <w:style w:type="paragraph" w:styleId="Header">
    <w:name w:val="header"/>
    <w:basedOn w:val="Normal"/>
    <w:link w:val="HeaderChar"/>
    <w:uiPriority w:val="99"/>
    <w:unhideWhenUsed w:val="1"/>
    <w:rsid w:val="009F6678"/>
    <w:pPr>
      <w:tabs>
        <w:tab w:val="center" w:pos="4513"/>
        <w:tab w:val="right" w:pos="9026"/>
      </w:tabs>
    </w:pPr>
  </w:style>
  <w:style w:type="character" w:styleId="HeaderChar" w:customStyle="1">
    <w:name w:val="Header Char"/>
    <w:basedOn w:val="DefaultParagraphFont"/>
    <w:link w:val="Header"/>
    <w:uiPriority w:val="99"/>
    <w:rsid w:val="009F6678"/>
    <w:rPr>
      <w:rFonts w:cs="Arial Unicode MS"/>
      <w:lang w:val="en-GB"/>
    </w:rPr>
  </w:style>
  <w:style w:type="paragraph" w:styleId="Footer">
    <w:name w:val="footer"/>
    <w:basedOn w:val="Normal"/>
    <w:link w:val="FooterChar"/>
    <w:uiPriority w:val="99"/>
    <w:unhideWhenUsed w:val="1"/>
    <w:rsid w:val="009F6678"/>
    <w:pPr>
      <w:tabs>
        <w:tab w:val="center" w:pos="4513"/>
        <w:tab w:val="right" w:pos="9026"/>
      </w:tabs>
    </w:pPr>
  </w:style>
  <w:style w:type="character" w:styleId="FooterChar" w:customStyle="1">
    <w:name w:val="Footer Char"/>
    <w:basedOn w:val="DefaultParagraphFont"/>
    <w:link w:val="Footer"/>
    <w:uiPriority w:val="99"/>
    <w:rsid w:val="009F6678"/>
    <w:rPr>
      <w:rFonts w:cs="Arial Unicode MS"/>
      <w:lang w:val="en-GB"/>
    </w:rPr>
  </w:style>
  <w:style w:type="character" w:styleId="PageNumber">
    <w:name w:val="page number"/>
    <w:basedOn w:val="DefaultParagraphFont"/>
    <w:uiPriority w:val="99"/>
    <w:semiHidden w:val="1"/>
    <w:unhideWhenUsed w:val="1"/>
    <w:rsid w:val="007919AA"/>
  </w:style>
  <w:style w:type="table" w:styleId="TableGrid">
    <w:name w:val="Table Grid"/>
    <w:basedOn w:val="TableNormal"/>
    <w:uiPriority w:val="39"/>
    <w:rsid w:val="006F03A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E900A0"/>
    <w:rPr>
      <w:color w:val="6b9f25" w:themeColor="hyperlink"/>
      <w:u w:val="single"/>
    </w:rPr>
  </w:style>
  <w:style w:type="character" w:styleId="UnresolvedMention">
    <w:name w:val="Unresolved Mention"/>
    <w:basedOn w:val="DefaultParagraphFont"/>
    <w:uiPriority w:val="99"/>
    <w:semiHidden w:val="1"/>
    <w:unhideWhenUsed w:val="1"/>
    <w:rsid w:val="00E900A0"/>
    <w:rPr>
      <w:color w:val="605e5c"/>
      <w:shd w:color="auto" w:fill="e1dfdd" w:val="clear"/>
    </w:rPr>
  </w:style>
  <w:style w:type="numbering" w:styleId="CurrentList1" w:customStyle="1">
    <w:name w:val="Current List1"/>
    <w:uiPriority w:val="99"/>
    <w:rsid w:val="00223645"/>
    <w:pPr>
      <w:numPr>
        <w:numId w:val="14"/>
      </w:numPr>
    </w:pPr>
  </w:style>
  <w:style w:type="numbering" w:styleId="CurrentList2" w:customStyle="1">
    <w:name w:val="Current List2"/>
    <w:uiPriority w:val="99"/>
    <w:rsid w:val="001A3599"/>
    <w:pPr>
      <w:numPr>
        <w:numId w:val="15"/>
      </w:numPr>
    </w:pPr>
  </w:style>
  <w:style w:type="paragraph" w:styleId="NormalWeb">
    <w:name w:val="Normal (Web)"/>
    <w:basedOn w:val="Normal"/>
    <w:uiPriority w:val="99"/>
    <w:semiHidden w:val="1"/>
    <w:unhideWhenUsed w:val="1"/>
    <w:rsid w:val="00E35459"/>
    <w:pPr>
      <w:widowControl w:val="1"/>
      <w:autoSpaceDE w:val="1"/>
      <w:autoSpaceDN w:val="1"/>
      <w:spacing w:after="100" w:afterAutospacing="1" w:before="100" w:beforeAutospacing="1"/>
    </w:pPr>
    <w:rPr>
      <w:rFonts w:ascii="Times New Roman" w:cs="Times New Roman" w:eastAsia="Times New Roman" w:hAnsi="Times New Roman"/>
      <w:color w:val="auto"/>
      <w:sz w:val="24"/>
      <w:szCs w:val="24"/>
      <w:lang w:bidi="si-LK" w:eastAsia="en-GB"/>
    </w:rPr>
  </w:style>
  <w:style w:type="character" w:styleId="CommentReference">
    <w:name w:val="annotation reference"/>
    <w:basedOn w:val="DefaultParagraphFont"/>
    <w:uiPriority w:val="99"/>
    <w:semiHidden w:val="1"/>
    <w:unhideWhenUsed w:val="1"/>
    <w:rsid w:val="00C33401"/>
    <w:rPr>
      <w:sz w:val="16"/>
      <w:szCs w:val="16"/>
    </w:rPr>
  </w:style>
  <w:style w:type="paragraph" w:styleId="CommentText">
    <w:name w:val="annotation text"/>
    <w:basedOn w:val="Normal"/>
    <w:link w:val="CommentTextChar"/>
    <w:uiPriority w:val="99"/>
    <w:unhideWhenUsed w:val="1"/>
    <w:rsid w:val="00C33401"/>
    <w:rPr>
      <w:sz w:val="20"/>
      <w:szCs w:val="20"/>
    </w:rPr>
  </w:style>
  <w:style w:type="character" w:styleId="CommentTextChar" w:customStyle="1">
    <w:name w:val="Comment Text Char"/>
    <w:basedOn w:val="DefaultParagraphFont"/>
    <w:link w:val="CommentText"/>
    <w:uiPriority w:val="99"/>
    <w:rsid w:val="00C33401"/>
    <w:rPr>
      <w:rFonts w:ascii="DM Sans" w:cs="Calibri" w:eastAsia="Calibri" w:hAnsi="DM Sans"/>
      <w:color w:val="404040" w:themeColor="text1" w:themeTint="0000BF"/>
      <w:kern w:val="0"/>
      <w:sz w:val="20"/>
      <w:szCs w:val="20"/>
      <w:lang w:bidi="ar-SA" w:val="en-US"/>
    </w:rPr>
  </w:style>
  <w:style w:type="paragraph" w:styleId="CommentSubject">
    <w:name w:val="annotation subject"/>
    <w:basedOn w:val="CommentText"/>
    <w:next w:val="CommentText"/>
    <w:link w:val="CommentSubjectChar"/>
    <w:uiPriority w:val="99"/>
    <w:semiHidden w:val="1"/>
    <w:unhideWhenUsed w:val="1"/>
    <w:rsid w:val="00C33401"/>
    <w:rPr>
      <w:b w:val="1"/>
      <w:bCs w:val="1"/>
    </w:rPr>
  </w:style>
  <w:style w:type="character" w:styleId="CommentSubjectChar" w:customStyle="1">
    <w:name w:val="Comment Subject Char"/>
    <w:basedOn w:val="CommentTextChar"/>
    <w:link w:val="CommentSubject"/>
    <w:uiPriority w:val="99"/>
    <w:semiHidden w:val="1"/>
    <w:rsid w:val="00C33401"/>
    <w:rPr>
      <w:rFonts w:ascii="DM Sans" w:cs="Calibri" w:eastAsia="Calibri" w:hAnsi="DM Sans"/>
      <w:b w:val="1"/>
      <w:bCs w:val="1"/>
      <w:color w:val="404040" w:themeColor="text1" w:themeTint="0000BF"/>
      <w:kern w:val="0"/>
      <w:sz w:val="20"/>
      <w:szCs w:val="20"/>
      <w:lang w:bidi="ar-SA" w:val="en-US"/>
    </w:rPr>
  </w:style>
  <w:style w:type="paragraph" w:styleId="TOCHeading">
    <w:name w:val="TOC Heading"/>
    <w:basedOn w:val="Heading1"/>
    <w:next w:val="Normal"/>
    <w:uiPriority w:val="39"/>
    <w:unhideWhenUsed w:val="1"/>
    <w:qFormat w:val="1"/>
    <w:rsid w:val="003F5F37"/>
    <w:pPr>
      <w:widowControl w:val="1"/>
      <w:numPr>
        <w:numId w:val="0"/>
      </w:numPr>
      <w:autoSpaceDE w:val="1"/>
      <w:autoSpaceDN w:val="1"/>
      <w:spacing w:after="0" w:before="480" w:line="276" w:lineRule="auto"/>
      <w:outlineLvl w:val="9"/>
    </w:pPr>
    <w:rPr>
      <w:rFonts w:asciiTheme="majorHAnsi" w:hAnsiTheme="majorHAnsi"/>
      <w:bCs w:val="1"/>
      <w:color w:val="1481ab" w:themeColor="accent1" w:themeShade="0000BF"/>
      <w:szCs w:val="28"/>
    </w:rPr>
  </w:style>
  <w:style w:type="paragraph" w:styleId="TOC1">
    <w:name w:val="toc 1"/>
    <w:basedOn w:val="Normal"/>
    <w:next w:val="Normal"/>
    <w:autoRedefine w:val="1"/>
    <w:uiPriority w:val="39"/>
    <w:unhideWhenUsed w:val="1"/>
    <w:rsid w:val="003F5F37"/>
    <w:pPr>
      <w:tabs>
        <w:tab w:val="left" w:pos="440"/>
        <w:tab w:val="right" w:leader="dot" w:pos="9016"/>
      </w:tabs>
      <w:spacing w:after="120" w:before="120"/>
    </w:pPr>
    <w:rPr>
      <w:rFonts w:cs="Times New Roman"/>
      <w:b w:val="1"/>
      <w:bCs w:val="1"/>
      <w:caps w:val="1"/>
      <w:noProof w:val="1"/>
      <w:color w:val="161641"/>
    </w:rPr>
  </w:style>
  <w:style w:type="paragraph" w:styleId="TOC2">
    <w:name w:val="toc 2"/>
    <w:basedOn w:val="Normal"/>
    <w:next w:val="Normal"/>
    <w:autoRedefine w:val="1"/>
    <w:uiPriority w:val="39"/>
    <w:unhideWhenUsed w:val="1"/>
    <w:rsid w:val="003F5F37"/>
    <w:pPr>
      <w:ind w:left="220"/>
    </w:pPr>
    <w:rPr>
      <w:rFonts w:cs="Times New Roman" w:asciiTheme="minorHAnsi" w:hAnsiTheme="minorHAnsi"/>
      <w:smallCaps w:val="1"/>
      <w:sz w:val="20"/>
      <w:szCs w:val="24"/>
    </w:rPr>
  </w:style>
  <w:style w:type="paragraph" w:styleId="TOC3">
    <w:name w:val="toc 3"/>
    <w:basedOn w:val="Normal"/>
    <w:next w:val="Normal"/>
    <w:autoRedefine w:val="1"/>
    <w:uiPriority w:val="39"/>
    <w:unhideWhenUsed w:val="1"/>
    <w:rsid w:val="003F5F37"/>
    <w:pPr>
      <w:ind w:left="440"/>
    </w:pPr>
    <w:rPr>
      <w:rFonts w:cs="Times New Roman" w:asciiTheme="minorHAnsi" w:hAnsiTheme="minorHAnsi"/>
      <w:i w:val="1"/>
      <w:iCs w:val="1"/>
      <w:sz w:val="20"/>
      <w:szCs w:val="24"/>
    </w:rPr>
  </w:style>
  <w:style w:type="paragraph" w:styleId="TOC4">
    <w:name w:val="toc 4"/>
    <w:basedOn w:val="Normal"/>
    <w:next w:val="Normal"/>
    <w:autoRedefine w:val="1"/>
    <w:uiPriority w:val="39"/>
    <w:unhideWhenUsed w:val="1"/>
    <w:rsid w:val="003F5F37"/>
    <w:pPr>
      <w:ind w:left="660"/>
    </w:pPr>
    <w:rPr>
      <w:rFonts w:cs="Times New Roman" w:asciiTheme="minorHAnsi" w:hAnsiTheme="minorHAnsi"/>
      <w:sz w:val="18"/>
      <w:szCs w:val="21"/>
    </w:rPr>
  </w:style>
  <w:style w:type="paragraph" w:styleId="TOC5">
    <w:name w:val="toc 5"/>
    <w:basedOn w:val="Normal"/>
    <w:next w:val="Normal"/>
    <w:autoRedefine w:val="1"/>
    <w:uiPriority w:val="39"/>
    <w:unhideWhenUsed w:val="1"/>
    <w:rsid w:val="003F5F37"/>
    <w:pPr>
      <w:ind w:left="880"/>
    </w:pPr>
    <w:rPr>
      <w:rFonts w:cs="Times New Roman" w:asciiTheme="minorHAnsi" w:hAnsiTheme="minorHAnsi"/>
      <w:sz w:val="18"/>
      <w:szCs w:val="21"/>
    </w:rPr>
  </w:style>
  <w:style w:type="paragraph" w:styleId="TOC6">
    <w:name w:val="toc 6"/>
    <w:basedOn w:val="Normal"/>
    <w:next w:val="Normal"/>
    <w:autoRedefine w:val="1"/>
    <w:uiPriority w:val="39"/>
    <w:unhideWhenUsed w:val="1"/>
    <w:rsid w:val="003F5F37"/>
    <w:pPr>
      <w:ind w:left="1100"/>
    </w:pPr>
    <w:rPr>
      <w:rFonts w:cs="Times New Roman" w:asciiTheme="minorHAnsi" w:hAnsiTheme="minorHAnsi"/>
      <w:sz w:val="18"/>
      <w:szCs w:val="21"/>
    </w:rPr>
  </w:style>
  <w:style w:type="paragraph" w:styleId="TOC7">
    <w:name w:val="toc 7"/>
    <w:basedOn w:val="Normal"/>
    <w:next w:val="Normal"/>
    <w:autoRedefine w:val="1"/>
    <w:uiPriority w:val="39"/>
    <w:unhideWhenUsed w:val="1"/>
    <w:rsid w:val="003F5F37"/>
    <w:pPr>
      <w:ind w:left="1320"/>
    </w:pPr>
    <w:rPr>
      <w:rFonts w:cs="Times New Roman" w:asciiTheme="minorHAnsi" w:hAnsiTheme="minorHAnsi"/>
      <w:sz w:val="18"/>
      <w:szCs w:val="21"/>
    </w:rPr>
  </w:style>
  <w:style w:type="paragraph" w:styleId="TOC8">
    <w:name w:val="toc 8"/>
    <w:basedOn w:val="Normal"/>
    <w:next w:val="Normal"/>
    <w:autoRedefine w:val="1"/>
    <w:uiPriority w:val="39"/>
    <w:unhideWhenUsed w:val="1"/>
    <w:rsid w:val="003F5F37"/>
    <w:pPr>
      <w:ind w:left="1540"/>
    </w:pPr>
    <w:rPr>
      <w:rFonts w:cs="Times New Roman" w:asciiTheme="minorHAnsi" w:hAnsiTheme="minorHAnsi"/>
      <w:sz w:val="18"/>
      <w:szCs w:val="21"/>
    </w:rPr>
  </w:style>
  <w:style w:type="paragraph" w:styleId="TOC9">
    <w:name w:val="toc 9"/>
    <w:basedOn w:val="Normal"/>
    <w:next w:val="Normal"/>
    <w:autoRedefine w:val="1"/>
    <w:uiPriority w:val="39"/>
    <w:unhideWhenUsed w:val="1"/>
    <w:rsid w:val="003F5F37"/>
    <w:pPr>
      <w:ind w:left="1760"/>
    </w:pPr>
    <w:rPr>
      <w:rFonts w:cs="Times New Roman" w:asciiTheme="minorHAnsi" w:hAnsiTheme="minorHAnsi"/>
      <w:sz w:val="18"/>
      <w:szCs w:val="21"/>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intellectconsulting.io" TargetMode="External"/><Relationship Id="rId10" Type="http://schemas.openxmlformats.org/officeDocument/2006/relationships/image" Target="media/image7.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DMSans-regular.ttf"/><Relationship Id="rId4" Type="http://schemas.openxmlformats.org/officeDocument/2006/relationships/font" Target="fonts/DMSans-bold.ttf"/><Relationship Id="rId5" Type="http://schemas.openxmlformats.org/officeDocument/2006/relationships/font" Target="fonts/DMSans-italic.ttf"/><Relationship Id="rId6" Type="http://schemas.openxmlformats.org/officeDocument/2006/relationships/font" Target="fonts/DM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thm15="http://schemas.microsoft.com/office/thememl/2012/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R9+QdT0o9qwJpXdgUQGMJMst8Q==">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2025-06-19T09:12:00Z</dcterms:created>
  <dc:creator>Lasitha 0dsec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0x0101008C6ECF7F0EFC4244B01522A55B23C6BD</vt:lpwstr>
  </property>
  <property fmtid="{D5CDD505-2E9C-101B-9397-08002B2CF9AE}" pid="3" name="MediaServiceImageTags">
    <vt:lpwstr/>
  </property>
</Properties>
</file>