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0C7FE">
      <w:pPr>
        <w:spacing w:line="240" w:lineRule="auto"/>
        <w:ind w:left="1016" w:right="0" w:firstLine="0"/>
        <w:rPr>
          <w:sz w:val="20"/>
        </w:rPr>
      </w:pPr>
      <w:r>
        <w:rPr>
          <w:sz w:val="20"/>
        </w:rPr>
        <w:drawing>
          <wp:inline distT="0" distB="0" distL="0" distR="0">
            <wp:extent cx="5740400" cy="8616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40914" cy="862202"/>
                    </a:xfrm>
                    <a:prstGeom prst="rect">
                      <a:avLst/>
                    </a:prstGeom>
                  </pic:spPr>
                </pic:pic>
              </a:graphicData>
            </a:graphic>
          </wp:inline>
        </w:drawing>
      </w:r>
    </w:p>
    <w:p w14:paraId="532D3774">
      <w:pPr>
        <w:pStyle w:val="2"/>
        <w:spacing w:before="182"/>
        <w:ind w:left="3"/>
      </w:pPr>
      <w:r>
        <w:rPr>
          <w:spacing w:val="-2"/>
        </w:rPr>
        <w:t>DEPARTMENT</w:t>
      </w:r>
      <w:r>
        <w:rPr>
          <w:b w:val="0"/>
          <w:spacing w:val="-15"/>
        </w:rPr>
        <w:t xml:space="preserve"> </w:t>
      </w:r>
      <w:r>
        <w:rPr>
          <w:spacing w:val="-2"/>
        </w:rPr>
        <w:t>OF</w:t>
      </w:r>
      <w:r>
        <w:rPr>
          <w:b w:val="0"/>
          <w:spacing w:val="-15"/>
        </w:rPr>
        <w:t xml:space="preserve"> </w:t>
      </w:r>
      <w:r>
        <w:rPr>
          <w:spacing w:val="-5"/>
        </w:rPr>
        <w:t>CSE</w:t>
      </w:r>
    </w:p>
    <w:p w14:paraId="78577F33">
      <w:pPr>
        <w:pStyle w:val="6"/>
        <w:spacing w:before="3"/>
        <w:rPr>
          <w:b/>
          <w:sz w:val="6"/>
        </w:rPr>
      </w:pPr>
      <w:r>
        <w:rPr>
          <w:b/>
          <w:sz w:val="6"/>
        </w:rPr>
        <mc:AlternateContent>
          <mc:Choice Requires="wps">
            <w:drawing>
              <wp:anchor distT="0" distB="0" distL="0" distR="0" simplePos="0" relativeHeight="251659264" behindDoc="1" locked="0" layoutInCell="1" allowOverlap="1">
                <wp:simplePos x="0" y="0"/>
                <wp:positionH relativeFrom="page">
                  <wp:posOffset>457200</wp:posOffset>
                </wp:positionH>
                <wp:positionV relativeFrom="paragraph">
                  <wp:posOffset>60960</wp:posOffset>
                </wp:positionV>
                <wp:extent cx="671195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6711950" cy="6350"/>
                        </a:xfrm>
                        <a:custGeom>
                          <a:avLst/>
                          <a:gdLst/>
                          <a:ahLst/>
                          <a:cxnLst/>
                          <a:rect l="l" t="t" r="r" b="b"/>
                          <a:pathLst>
                            <a:path w="6711950" h="6350">
                              <a:moveTo>
                                <a:pt x="0" y="0"/>
                              </a:moveTo>
                              <a:lnTo>
                                <a:pt x="6711939" y="6339"/>
                              </a:lnTo>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36pt;margin-top:4.8pt;height:0.5pt;width:528.5pt;mso-position-horizontal-relative:page;mso-wrap-distance-bottom:0pt;mso-wrap-distance-top:0pt;z-index:-251657216;mso-width-relative:page;mso-height-relative:page;" filled="f" stroked="t" coordsize="6711950,6350" o:gfxdata="UEsDBAoAAAAAAIdO4kAAAAAAAAAAAAAAAAAEAAAAZHJzL1BLAwQUAAAACACHTuJAECu5m9cAAAAI&#10;AQAADwAAAGRycy9kb3ducmV2LnhtbE2PzW7CMBCE75X6DtZW4lKBnRxSCHE4pKoESD0U2ruJt0nU&#10;eB3F5qc8fZdTue3ujGa/KVYX14sTjqHzpCGZKRBItbcdNRo+92/TOYgQDVnTe0INvxhgVT4+FCa3&#10;/kwfeNrFRnAIhdxoaGMccilD3aIzYeYHJNa+/ehM5HVspB3NmcNdL1OlMulMR/yhNQNWLdY/u6PT&#10;8G633oUvb111rZ432/S63tCr1pOnRC1BRLzEfzPc8BkdSmY6+CPZIHoNLylXiRoWGYibnKQLPhx4&#10;UhnIspD3Bco/UEsDBBQAAAAIAIdO4kBS1WwIFgIAAIcEAAAOAAAAZHJzL2Uyb0RvYy54bWytVMtu&#10;2zAQvBfoPxC815Id1GkMy0ERI0GBog2Q9ANoirII8NVd2rL/vktKsl3nkkN8kIfa5e7MDqnl/cEa&#10;tleA2ruKTyclZ8pJX2u3rfif18cv3zjDKFwtjHeq4keF/H71+dOyCws18603tQJGRRwuulDxNsaw&#10;KAqUrbICJz4oR8HGgxWRlrAtahAdVbemmJXlvOg81AG8VIj0dt0H+VAR3lPQN42Wau3lzioX+6qg&#10;jIgkCVsdkK8y26ZRMv5uGlSRmYqT0pif1ITwJj2L1VIstiBCq+VAQbyHwpUmK7SjpqdSaxEF24F+&#10;U8pqCR59EyfS26IXkidCKqbl1WxeWhFU1kKjxnAaOn5cWflr/wxM1xWfceaEJcOfhmnM0nC6gAvK&#10;eQnPMKyQYFJ6aMCmf9LADnmgx9NA1SEySS/nt9Pp3VeataTY/IYQFSnOe+UO45PyuY7Y/8TY21GP&#10;SLQjkgc3QiBTk50m2xk5Izsh27np7Qwipn2JXIKsuyDSDjxS0Pq9evU5LV5JII7nqHGXWVnTzR1n&#10;WRKBXlKfRPtSyyzyRINeXgo1LjGazm7LMh8Z9EbXj9qYxARhu3kwwPYiHdj8Gxr8lxYA41pg2+fl&#10;0IkHNU+u9T4ltPH1kUzuyNeK49+dAMWZ+eHoGKUrMQIYwWYEEM2DzxcnUXP++y76RieTcoe+7rCg&#10;85lVD3cpXYDLdc46fz9W/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K7mb1wAAAAgBAAAPAAAA&#10;AAAAAAEAIAAAACIAAABkcnMvZG93bnJldi54bWxQSwECFAAUAAAACACHTuJAUtVsCBYCAACHBAAA&#10;DgAAAAAAAAABACAAAAAmAQAAZHJzL2Uyb0RvYy54bWxQSwUGAAAAAAYABgBZAQAArgUAAAAA&#10;" path="m0,0l6711939,6339e">
                <v:fill on="f" focussize="0,0"/>
                <v:stroke weight="1pt" color="#000000" joinstyle="round"/>
                <v:imagedata o:title=""/>
                <o:lock v:ext="edit" aspectratio="f"/>
                <v:textbox inset="0mm,0mm,0mm,0mm"/>
                <w10:wrap type="topAndBottom"/>
              </v:shape>
            </w:pict>
          </mc:Fallback>
        </mc:AlternateContent>
      </w:r>
    </w:p>
    <w:p w14:paraId="628844FA">
      <w:pPr>
        <w:spacing w:before="65"/>
        <w:ind w:left="2" w:right="1" w:firstLine="0"/>
        <w:jc w:val="center"/>
        <w:rPr>
          <w:b/>
          <w:sz w:val="24"/>
        </w:rPr>
      </w:pPr>
      <w:r>
        <w:rPr>
          <w:b/>
          <w:sz w:val="24"/>
        </w:rPr>
        <w:t>PROJECT</w:t>
      </w:r>
      <w:r>
        <w:rPr>
          <w:spacing w:val="-18"/>
          <w:sz w:val="24"/>
        </w:rPr>
        <w:t xml:space="preserve"> </w:t>
      </w:r>
      <w:r>
        <w:rPr>
          <w:b/>
          <w:sz w:val="24"/>
        </w:rPr>
        <w:t>ABSTRACT</w:t>
      </w:r>
      <w:r>
        <w:rPr>
          <w:spacing w:val="-13"/>
          <w:sz w:val="24"/>
        </w:rPr>
        <w:t xml:space="preserve"> </w:t>
      </w:r>
      <w:r>
        <w:rPr>
          <w:b/>
          <w:spacing w:val="-2"/>
          <w:sz w:val="24"/>
        </w:rPr>
        <w:t>SUBMISSION</w:t>
      </w:r>
    </w:p>
    <w:p w14:paraId="1322DB46">
      <w:pPr>
        <w:pStyle w:val="2"/>
        <w:spacing w:before="179"/>
        <w:ind w:right="3"/>
      </w:pPr>
      <w:r>
        <w:t>COURSE:</w:t>
      </w:r>
      <w:r>
        <w:rPr>
          <w:b w:val="0"/>
          <w:spacing w:val="-6"/>
        </w:rPr>
        <w:t xml:space="preserve"> </w:t>
      </w:r>
      <w:r>
        <w:t>ENGINEERING</w:t>
      </w:r>
      <w:r>
        <w:rPr>
          <w:b w:val="0"/>
          <w:spacing w:val="-5"/>
        </w:rPr>
        <w:t xml:space="preserve"> </w:t>
      </w:r>
      <w:r>
        <w:t>CAPSTONE</w:t>
      </w:r>
      <w:r>
        <w:rPr>
          <w:b w:val="0"/>
          <w:spacing w:val="-5"/>
        </w:rPr>
        <w:t xml:space="preserve"> </w:t>
      </w:r>
      <w:r>
        <w:t>PROJECT</w:t>
      </w:r>
      <w:r>
        <w:rPr>
          <w:b w:val="0"/>
          <w:spacing w:val="-10"/>
        </w:rPr>
        <w:t xml:space="preserve"> </w:t>
      </w:r>
      <w:r>
        <w:t>–</w:t>
      </w:r>
      <w:r>
        <w:rPr>
          <w:b w:val="0"/>
          <w:spacing w:val="-4"/>
        </w:rPr>
        <w:t xml:space="preserve"> </w:t>
      </w:r>
      <w:r>
        <w:rPr>
          <w:spacing w:val="-2"/>
        </w:rPr>
        <w:t>1(23IE4053R/23IE4053A)</w:t>
      </w:r>
    </w:p>
    <w:p w14:paraId="30D742C1">
      <w:pPr>
        <w:spacing w:before="22"/>
        <w:ind w:left="4560" w:right="0" w:firstLine="0"/>
        <w:jc w:val="left"/>
        <w:rPr>
          <w:b/>
          <w:sz w:val="28"/>
        </w:rPr>
      </w:pPr>
      <w:r>
        <w:rPr>
          <w:b/>
          <w:sz w:val="28"/>
        </w:rPr>
        <w:t>A.Y.</w:t>
      </w:r>
      <w:r>
        <w:rPr>
          <w:spacing w:val="-10"/>
          <w:sz w:val="28"/>
        </w:rPr>
        <w:t xml:space="preserve"> </w:t>
      </w:r>
      <w:r>
        <w:rPr>
          <w:b/>
          <w:sz w:val="28"/>
        </w:rPr>
        <w:t>2026</w:t>
      </w:r>
      <w:r>
        <w:rPr>
          <w:spacing w:val="-10"/>
          <w:sz w:val="28"/>
        </w:rPr>
        <w:t xml:space="preserve"> </w:t>
      </w:r>
      <w:r>
        <w:rPr>
          <w:b/>
          <w:sz w:val="28"/>
        </w:rPr>
        <w:t>-</w:t>
      </w:r>
      <w:r>
        <w:rPr>
          <w:spacing w:val="-10"/>
          <w:sz w:val="28"/>
        </w:rPr>
        <w:t xml:space="preserve"> </w:t>
      </w:r>
      <w:r>
        <w:rPr>
          <w:b/>
          <w:spacing w:val="-4"/>
          <w:sz w:val="28"/>
        </w:rPr>
        <w:t>2027</w:t>
      </w:r>
    </w:p>
    <w:p w14:paraId="589FDBF6">
      <w:pPr>
        <w:pStyle w:val="6"/>
        <w:spacing w:before="9"/>
        <w:rPr>
          <w:b/>
          <w:sz w:val="15"/>
        </w:rPr>
      </w:pPr>
    </w:p>
    <w:tbl>
      <w:tblPr>
        <w:tblStyle w:val="5"/>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2"/>
        <w:gridCol w:w="2978"/>
        <w:gridCol w:w="5528"/>
      </w:tblGrid>
      <w:tr w14:paraId="311BB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2262" w:type="dxa"/>
          </w:tcPr>
          <w:p w14:paraId="2C81E29C">
            <w:pPr>
              <w:pStyle w:val="11"/>
              <w:spacing w:line="240" w:lineRule="auto"/>
              <w:ind w:left="573" w:right="275" w:hanging="280"/>
              <w:jc w:val="left"/>
              <w:rPr>
                <w:b/>
                <w:sz w:val="24"/>
              </w:rPr>
            </w:pPr>
            <w:r>
              <w:rPr>
                <w:b/>
                <w:sz w:val="24"/>
              </w:rPr>
              <w:t>TITLE</w:t>
            </w:r>
            <w:r>
              <w:rPr>
                <w:spacing w:val="-15"/>
                <w:sz w:val="24"/>
              </w:rPr>
              <w:t xml:space="preserve"> </w:t>
            </w:r>
            <w:r>
              <w:rPr>
                <w:b/>
                <w:sz w:val="24"/>
              </w:rPr>
              <w:t>OF</w:t>
            </w:r>
            <w:r>
              <w:rPr>
                <w:spacing w:val="-15"/>
                <w:sz w:val="24"/>
              </w:rPr>
              <w:t xml:space="preserve"> </w:t>
            </w:r>
            <w:r>
              <w:rPr>
                <w:b/>
                <w:sz w:val="24"/>
              </w:rPr>
              <w:t>THE</w:t>
            </w:r>
            <w:r>
              <w:rPr>
                <w:sz w:val="24"/>
              </w:rPr>
              <w:t xml:space="preserve"> </w:t>
            </w:r>
            <w:r>
              <w:rPr>
                <w:b/>
                <w:spacing w:val="-2"/>
                <w:sz w:val="24"/>
              </w:rPr>
              <w:t>PROJECT</w:t>
            </w:r>
          </w:p>
        </w:tc>
        <w:tc>
          <w:tcPr>
            <w:tcW w:w="8506" w:type="dxa"/>
            <w:gridSpan w:val="2"/>
          </w:tcPr>
          <w:p w14:paraId="0756E45A">
            <w:pPr>
              <w:pStyle w:val="11"/>
              <w:spacing w:line="240" w:lineRule="auto"/>
              <w:ind w:left="0"/>
              <w:jc w:val="left"/>
              <w:rPr>
                <w:sz w:val="24"/>
              </w:rPr>
            </w:pPr>
          </w:p>
        </w:tc>
      </w:tr>
      <w:tr w14:paraId="3A214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262" w:type="dxa"/>
          </w:tcPr>
          <w:p w14:paraId="1E12F9CE">
            <w:pPr>
              <w:pStyle w:val="11"/>
              <w:ind w:left="830"/>
              <w:jc w:val="left"/>
              <w:rPr>
                <w:b/>
                <w:sz w:val="24"/>
              </w:rPr>
            </w:pPr>
            <w:r>
              <w:rPr>
                <w:b/>
                <w:sz w:val="24"/>
              </w:rPr>
              <w:t>S.</w:t>
            </w:r>
            <w:r>
              <w:rPr>
                <w:spacing w:val="-1"/>
                <w:sz w:val="24"/>
              </w:rPr>
              <w:t xml:space="preserve"> </w:t>
            </w:r>
            <w:r>
              <w:rPr>
                <w:b/>
                <w:spacing w:val="-5"/>
                <w:sz w:val="24"/>
              </w:rPr>
              <w:t>No.</w:t>
            </w:r>
          </w:p>
        </w:tc>
        <w:tc>
          <w:tcPr>
            <w:tcW w:w="2978" w:type="dxa"/>
          </w:tcPr>
          <w:p w14:paraId="3E3EFF6A">
            <w:pPr>
              <w:pStyle w:val="11"/>
              <w:ind w:right="3"/>
              <w:rPr>
                <w:b/>
                <w:sz w:val="24"/>
              </w:rPr>
            </w:pPr>
            <w:r>
              <w:rPr>
                <w:b/>
                <w:sz w:val="24"/>
              </w:rPr>
              <w:t>University</w:t>
            </w:r>
            <w:r>
              <w:rPr>
                <w:spacing w:val="-4"/>
                <w:sz w:val="24"/>
              </w:rPr>
              <w:t xml:space="preserve"> </w:t>
            </w:r>
            <w:r>
              <w:rPr>
                <w:b/>
                <w:spacing w:val="-5"/>
                <w:sz w:val="24"/>
              </w:rPr>
              <w:t>ID</w:t>
            </w:r>
          </w:p>
        </w:tc>
        <w:tc>
          <w:tcPr>
            <w:tcW w:w="5528" w:type="dxa"/>
          </w:tcPr>
          <w:p w14:paraId="2C53139D">
            <w:pPr>
              <w:pStyle w:val="11"/>
              <w:ind w:left="13"/>
              <w:rPr>
                <w:b/>
                <w:sz w:val="24"/>
              </w:rPr>
            </w:pPr>
            <w:r>
              <w:rPr>
                <w:b/>
                <w:spacing w:val="-4"/>
                <w:sz w:val="24"/>
              </w:rPr>
              <w:t>Name</w:t>
            </w:r>
          </w:p>
        </w:tc>
      </w:tr>
      <w:tr w14:paraId="59AC6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262" w:type="dxa"/>
          </w:tcPr>
          <w:p w14:paraId="45218434">
            <w:pPr>
              <w:pStyle w:val="11"/>
              <w:rPr>
                <w:sz w:val="24"/>
              </w:rPr>
            </w:pPr>
            <w:r>
              <w:rPr>
                <w:spacing w:val="-10"/>
                <w:sz w:val="24"/>
              </w:rPr>
              <w:t>1</w:t>
            </w:r>
          </w:p>
        </w:tc>
        <w:tc>
          <w:tcPr>
            <w:tcW w:w="2978" w:type="dxa"/>
          </w:tcPr>
          <w:p w14:paraId="20A4901C">
            <w:pPr>
              <w:pStyle w:val="11"/>
              <w:rPr>
                <w:sz w:val="24"/>
              </w:rPr>
            </w:pPr>
            <w:r>
              <w:rPr>
                <w:spacing w:val="-2"/>
                <w:sz w:val="24"/>
              </w:rPr>
              <w:t>2420030512</w:t>
            </w:r>
          </w:p>
        </w:tc>
        <w:tc>
          <w:tcPr>
            <w:tcW w:w="5528" w:type="dxa"/>
          </w:tcPr>
          <w:p w14:paraId="232B92BD">
            <w:pPr>
              <w:pStyle w:val="11"/>
              <w:ind w:left="13" w:right="1"/>
              <w:rPr>
                <w:sz w:val="24"/>
              </w:rPr>
            </w:pPr>
            <w:r>
              <w:rPr>
                <w:spacing w:val="-2"/>
                <w:sz w:val="24"/>
              </w:rPr>
              <w:t>G.Akshath</w:t>
            </w:r>
          </w:p>
        </w:tc>
      </w:tr>
      <w:tr w14:paraId="7FC3C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262" w:type="dxa"/>
          </w:tcPr>
          <w:p w14:paraId="6AEF3DF6">
            <w:pPr>
              <w:pStyle w:val="11"/>
              <w:rPr>
                <w:sz w:val="24"/>
              </w:rPr>
            </w:pPr>
            <w:r>
              <w:rPr>
                <w:spacing w:val="-10"/>
                <w:sz w:val="24"/>
              </w:rPr>
              <w:t>2</w:t>
            </w:r>
          </w:p>
        </w:tc>
        <w:tc>
          <w:tcPr>
            <w:tcW w:w="2978" w:type="dxa"/>
          </w:tcPr>
          <w:p w14:paraId="6DB05123">
            <w:pPr>
              <w:pStyle w:val="11"/>
              <w:rPr>
                <w:sz w:val="24"/>
              </w:rPr>
            </w:pPr>
            <w:r>
              <w:rPr>
                <w:spacing w:val="-2"/>
                <w:sz w:val="24"/>
              </w:rPr>
              <w:t>2420030520</w:t>
            </w:r>
          </w:p>
        </w:tc>
        <w:tc>
          <w:tcPr>
            <w:tcW w:w="5528" w:type="dxa"/>
          </w:tcPr>
          <w:p w14:paraId="21463FEC">
            <w:pPr>
              <w:pStyle w:val="11"/>
              <w:ind w:left="13" w:right="1"/>
              <w:rPr>
                <w:sz w:val="24"/>
              </w:rPr>
            </w:pPr>
            <w:r>
              <w:rPr>
                <w:spacing w:val="-2"/>
                <w:sz w:val="24"/>
              </w:rPr>
              <w:t>P.TejAditya</w:t>
            </w:r>
          </w:p>
        </w:tc>
      </w:tr>
      <w:tr w14:paraId="46A60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262" w:type="dxa"/>
          </w:tcPr>
          <w:p w14:paraId="13427779">
            <w:pPr>
              <w:pStyle w:val="11"/>
              <w:rPr>
                <w:sz w:val="24"/>
              </w:rPr>
            </w:pPr>
            <w:r>
              <w:rPr>
                <w:spacing w:val="-10"/>
                <w:sz w:val="24"/>
              </w:rPr>
              <w:t>3</w:t>
            </w:r>
          </w:p>
        </w:tc>
        <w:tc>
          <w:tcPr>
            <w:tcW w:w="2978" w:type="dxa"/>
          </w:tcPr>
          <w:p w14:paraId="24B0570C">
            <w:pPr>
              <w:pStyle w:val="11"/>
              <w:rPr>
                <w:sz w:val="24"/>
              </w:rPr>
            </w:pPr>
            <w:r>
              <w:rPr>
                <w:spacing w:val="-2"/>
                <w:sz w:val="24"/>
              </w:rPr>
              <w:t>2420030684</w:t>
            </w:r>
          </w:p>
        </w:tc>
        <w:tc>
          <w:tcPr>
            <w:tcW w:w="5528" w:type="dxa"/>
          </w:tcPr>
          <w:p w14:paraId="68BDD2FF">
            <w:pPr>
              <w:pStyle w:val="11"/>
              <w:ind w:left="13" w:right="1"/>
              <w:rPr>
                <w:sz w:val="24"/>
              </w:rPr>
            </w:pPr>
            <w:r>
              <w:rPr>
                <w:spacing w:val="-2"/>
                <w:sz w:val="24"/>
              </w:rPr>
              <w:t>I.Rajesh</w:t>
            </w:r>
          </w:p>
        </w:tc>
      </w:tr>
      <w:tr w14:paraId="72C11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262" w:type="dxa"/>
          </w:tcPr>
          <w:p w14:paraId="601392FB">
            <w:pPr>
              <w:pStyle w:val="11"/>
              <w:rPr>
                <w:sz w:val="24"/>
              </w:rPr>
            </w:pPr>
            <w:r>
              <w:rPr>
                <w:spacing w:val="-10"/>
                <w:sz w:val="24"/>
              </w:rPr>
              <w:t>4</w:t>
            </w:r>
          </w:p>
        </w:tc>
        <w:tc>
          <w:tcPr>
            <w:tcW w:w="2978" w:type="dxa"/>
          </w:tcPr>
          <w:p w14:paraId="1268D65F">
            <w:pPr>
              <w:pStyle w:val="11"/>
              <w:spacing w:line="240" w:lineRule="auto"/>
              <w:ind w:left="0"/>
              <w:jc w:val="left"/>
              <w:rPr>
                <w:sz w:val="20"/>
              </w:rPr>
            </w:pPr>
          </w:p>
        </w:tc>
        <w:tc>
          <w:tcPr>
            <w:tcW w:w="5528" w:type="dxa"/>
          </w:tcPr>
          <w:p w14:paraId="208022A0">
            <w:pPr>
              <w:pStyle w:val="11"/>
              <w:spacing w:line="240" w:lineRule="auto"/>
              <w:ind w:left="0"/>
              <w:jc w:val="left"/>
              <w:rPr>
                <w:sz w:val="20"/>
              </w:rPr>
            </w:pPr>
          </w:p>
        </w:tc>
      </w:tr>
      <w:tr w14:paraId="311AE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5240" w:type="dxa"/>
            <w:gridSpan w:val="2"/>
          </w:tcPr>
          <w:p w14:paraId="4ECD8210">
            <w:pPr>
              <w:pStyle w:val="11"/>
              <w:ind w:left="1704"/>
              <w:jc w:val="left"/>
              <w:rPr>
                <w:sz w:val="24"/>
              </w:rPr>
            </w:pPr>
            <w:r>
              <w:rPr>
                <w:sz w:val="24"/>
              </w:rPr>
              <w:t>Name</w:t>
            </w:r>
            <w:r>
              <w:rPr>
                <w:spacing w:val="-1"/>
                <w:sz w:val="24"/>
              </w:rPr>
              <w:t xml:space="preserve"> </w:t>
            </w:r>
            <w:r>
              <w:rPr>
                <w:sz w:val="24"/>
              </w:rPr>
              <w:t>of</w:t>
            </w:r>
            <w:r>
              <w:rPr>
                <w:spacing w:val="-2"/>
                <w:sz w:val="24"/>
              </w:rPr>
              <w:t xml:space="preserve"> </w:t>
            </w:r>
            <w:r>
              <w:rPr>
                <w:sz w:val="24"/>
              </w:rPr>
              <w:t xml:space="preserve">the </w:t>
            </w:r>
            <w:r>
              <w:rPr>
                <w:spacing w:val="-2"/>
                <w:sz w:val="24"/>
              </w:rPr>
              <w:t>Guide</w:t>
            </w:r>
          </w:p>
        </w:tc>
        <w:tc>
          <w:tcPr>
            <w:tcW w:w="5528" w:type="dxa"/>
          </w:tcPr>
          <w:p w14:paraId="77DA8E08">
            <w:pPr>
              <w:pStyle w:val="11"/>
              <w:spacing w:line="240" w:lineRule="auto"/>
              <w:ind w:left="0"/>
              <w:jc w:val="left"/>
              <w:rPr>
                <w:sz w:val="20"/>
              </w:rPr>
            </w:pPr>
          </w:p>
        </w:tc>
      </w:tr>
    </w:tbl>
    <w:p w14:paraId="34B63160">
      <w:pPr>
        <w:pStyle w:val="6"/>
        <w:spacing w:before="187"/>
        <w:rPr>
          <w:b/>
          <w:sz w:val="28"/>
        </w:rPr>
      </w:pPr>
    </w:p>
    <w:p w14:paraId="2A6A8E40">
      <w:pPr>
        <w:pStyle w:val="2"/>
        <w:ind w:left="726"/>
      </w:pPr>
      <w:r>
        <w:rPr>
          <w:spacing w:val="-2"/>
        </w:rPr>
        <w:t>Abstract</w:t>
      </w:r>
    </w:p>
    <w:p w14:paraId="04CE5855">
      <w:pPr>
        <w:pStyle w:val="2"/>
        <w:keepNext w:val="0"/>
        <w:keepLines w:val="0"/>
        <w:widowControl/>
        <w:suppressLineNumbers w:val="0"/>
      </w:pPr>
      <w:bookmarkStart w:id="0" w:name="Student Performance Analytics Dashboard"/>
      <w:bookmarkEnd w:id="0"/>
      <w:r>
        <w:t>AI-Driven Student Performance Analytics and Early Warning System</w:t>
      </w:r>
      <w:bookmarkStart w:id="1" w:name="_GoBack"/>
      <w:bookmarkEnd w:id="1"/>
    </w:p>
    <w:p w14:paraId="60BF24B0">
      <w:pPr>
        <w:pStyle w:val="7"/>
        <w:keepNext w:val="0"/>
        <w:keepLines w:val="0"/>
        <w:widowControl/>
        <w:suppressLineNumbers w:val="0"/>
      </w:pPr>
      <w:r>
        <w:t xml:space="preserve">The </w:t>
      </w:r>
      <w:r>
        <w:rPr>
          <w:rStyle w:val="8"/>
        </w:rPr>
        <w:t>AI-Driven Student Performance Analytics and Early Warning System</w:t>
      </w:r>
      <w:r>
        <w:t xml:space="preserve"> is a data-driven web-based platform designed to analyze student academic performance and provide actionable insights for improving learning outcomes. Existing university ERP systems primarily store and display academic information such as marks, attendance, assignments, and examination results. However, students and faculty may still require deeper analysis of this data to identify performance trends, recognize potential academic difficulties, and take timely corrective actions. The proposed system addresses this gap by functioning as an analytical layer over existing academic data rather than replacing the university ERP.</w:t>
      </w:r>
    </w:p>
    <w:p w14:paraId="597CB254">
      <w:pPr>
        <w:pStyle w:val="7"/>
        <w:keepNext w:val="0"/>
        <w:keepLines w:val="0"/>
        <w:widowControl/>
        <w:suppressLineNumbers w:val="0"/>
      </w:pPr>
      <w:r>
        <w:t xml:space="preserve">The system collects relevant academic parameters such as internal assessment marks, examination scores, attendance, assignment performance, subject-wise results, and semester-wise academic records. These data are processed and visualized through an interactive dashboard that provides a clear overview of student performance. The system performs </w:t>
      </w:r>
      <w:r>
        <w:rPr>
          <w:rStyle w:val="8"/>
        </w:rPr>
        <w:t>subject-wise performance analysis, trend analysis, weak-area identification, and comparative assessment analysis</w:t>
      </w:r>
      <w:r>
        <w:t xml:space="preserve"> to help users understand how academic performance changes over time.</w:t>
      </w:r>
    </w:p>
    <w:p w14:paraId="04B893A7">
      <w:pPr>
        <w:pStyle w:val="7"/>
        <w:keepNext w:val="0"/>
        <w:keepLines w:val="0"/>
        <w:widowControl/>
        <w:suppressLineNumbers w:val="0"/>
      </w:pPr>
      <w:r>
        <w:t xml:space="preserve">A key feature of the proposed system is its </w:t>
      </w:r>
      <w:r>
        <w:rPr>
          <w:rStyle w:val="8"/>
        </w:rPr>
        <w:t>Academic Early Warning System</w:t>
      </w:r>
      <w:r>
        <w:t>, which analyzes multiple performance indicators to identify students who may be at academic risk. Based on factors such as declining marks, low attendance, inconsistent assessment performance, and other available academic parameters, the system can classify performance risk and generate meaningful alerts. Instead of merely displaying historical data, the dashboard aims to help faculty identify students who may require academic intervention at an earlier stage.</w:t>
      </w:r>
    </w:p>
    <w:p w14:paraId="0BED8432">
      <w:pPr>
        <w:pStyle w:val="7"/>
        <w:keepNext w:val="0"/>
        <w:keepLines w:val="0"/>
        <w:widowControl/>
        <w:suppressLineNumbers w:val="0"/>
      </w:pPr>
      <w:r>
        <w:t xml:space="preserve">The system also provides </w:t>
      </w:r>
      <w:r>
        <w:rPr>
          <w:rStyle w:val="8"/>
        </w:rPr>
        <w:t>personalized improvement recommendations</w:t>
      </w:r>
      <w:r>
        <w:t xml:space="preserve"> based on identified weaknesses. For example, students can receive suggestions to focus on specific subjects or areas where their performance is declining. A </w:t>
      </w:r>
      <w:r>
        <w:rPr>
          <w:rStyle w:val="8"/>
        </w:rPr>
        <w:t>performance forecasting module</w:t>
      </w:r>
      <w:r>
        <w:t xml:space="preserve"> can further provide an estimated view of future academic performance based on previous trends. Another important feature is </w:t>
      </w:r>
      <w:r>
        <w:rPr>
          <w:rStyle w:val="8"/>
        </w:rPr>
        <w:t>What-If Analysis</w:t>
      </w:r>
      <w:r>
        <w:t>, which allows students to explore hypothetical academic scenarios, such as determining the marks required in an upcoming examination to achieve a desired target grade or overall score.</w:t>
      </w:r>
    </w:p>
    <w:p w14:paraId="64EF8E3C">
      <w:pPr>
        <w:pStyle w:val="7"/>
        <w:keepNext w:val="0"/>
        <w:keepLines w:val="0"/>
        <w:widowControl/>
        <w:suppressLineNumbers w:val="0"/>
      </w:pPr>
      <w:r>
        <w:t>For faculty and academic administrators, the system provides summarized insights that can support timely intervention and data-driven decision-making. The dashboard can highlight students requiring attention, subjects with consistently lower performance, and overall academic trends. If sufficient historical data is available, machine learning techniques can be incorporated to improve risk prediction and performance forecasting.</w:t>
      </w:r>
    </w:p>
    <w:p w14:paraId="4D53289E">
      <w:pPr>
        <w:pStyle w:val="7"/>
        <w:keepNext w:val="0"/>
        <w:keepLines w:val="0"/>
        <w:widowControl/>
        <w:suppressLineNumbers w:val="0"/>
      </w:pPr>
      <w:r>
        <w:t xml:space="preserve">Overall, the proposed </w:t>
      </w:r>
      <w:r>
        <w:rPr>
          <w:rStyle w:val="8"/>
        </w:rPr>
        <w:t>AI-Driven Student Performance Analytics and Early Warning System</w:t>
      </w:r>
      <w:r>
        <w:t xml:space="preserve"> transforms raw academic records into meaningful, predictive, and actionable information. By combining data visualization, performance analytics, early risk detection, personalized recommendations, forecasting, and What-If Analysis, the system aims to move beyond conventional academic information display toward </w:t>
      </w:r>
      <w:r>
        <w:rPr>
          <w:rStyle w:val="8"/>
        </w:rPr>
        <w:t>proactive academic monitoring and intervention</w:t>
      </w:r>
      <w:r>
        <w:t>.</w:t>
      </w:r>
    </w:p>
    <w:p w14:paraId="0E219F2A">
      <w:pPr>
        <w:pStyle w:val="6"/>
        <w:rPr>
          <w:sz w:val="28"/>
        </w:rPr>
      </w:pPr>
    </w:p>
    <w:p w14:paraId="6FA084AB">
      <w:pPr>
        <w:pStyle w:val="6"/>
        <w:rPr>
          <w:sz w:val="28"/>
        </w:rPr>
      </w:pPr>
    </w:p>
    <w:p w14:paraId="7C409A7A">
      <w:pPr>
        <w:pStyle w:val="6"/>
        <w:spacing w:before="224"/>
        <w:rPr>
          <w:sz w:val="28"/>
        </w:rPr>
      </w:pPr>
    </w:p>
    <w:p w14:paraId="0B4E1689">
      <w:pPr>
        <w:tabs>
          <w:tab w:val="left" w:pos="8937"/>
        </w:tabs>
        <w:spacing w:before="1"/>
        <w:ind w:left="297" w:right="0" w:firstLine="0"/>
        <w:jc w:val="left"/>
        <w:rPr>
          <w:sz w:val="28"/>
        </w:rPr>
      </w:pPr>
      <w:r>
        <w:rPr>
          <w:sz w:val="28"/>
        </w:rPr>
        <w:t>Signature</w:t>
      </w:r>
      <w:r>
        <w:rPr>
          <w:spacing w:val="-3"/>
          <w:sz w:val="28"/>
        </w:rPr>
        <w:t xml:space="preserve"> </w:t>
      </w:r>
      <w:r>
        <w:rPr>
          <w:sz w:val="28"/>
        </w:rPr>
        <w:t>of</w:t>
      </w:r>
      <w:r>
        <w:rPr>
          <w:spacing w:val="-2"/>
          <w:sz w:val="28"/>
        </w:rPr>
        <w:t xml:space="preserve"> </w:t>
      </w:r>
      <w:r>
        <w:rPr>
          <w:sz w:val="28"/>
        </w:rPr>
        <w:t>the</w:t>
      </w:r>
      <w:r>
        <w:rPr>
          <w:spacing w:val="-2"/>
          <w:sz w:val="28"/>
        </w:rPr>
        <w:t xml:space="preserve"> Guide</w:t>
      </w:r>
      <w:r>
        <w:rPr>
          <w:sz w:val="28"/>
        </w:rPr>
        <w:tab/>
      </w:r>
      <w:r>
        <w:rPr>
          <w:spacing w:val="-5"/>
          <w:sz w:val="28"/>
        </w:rPr>
        <w:t>HOD</w:t>
      </w:r>
    </w:p>
    <w:sectPr>
      <w:pgSz w:w="11910" w:h="16840"/>
      <w:pgMar w:top="192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86835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 w:right="1"/>
      <w:jc w:val="center"/>
      <w:outlineLvl w:val="1"/>
    </w:pPr>
    <w:rPr>
      <w:rFonts w:ascii="Times New Roman" w:hAnsi="Times New Roman" w:eastAsia="Times New Roman" w:cs="Times New Roman"/>
      <w:b/>
      <w:bCs/>
      <w:sz w:val="28"/>
      <w:szCs w:val="28"/>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pPr>
      <w:spacing w:line="256" w:lineRule="exact"/>
      <w:ind w:left="1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227</Words>
  <Characters>1525</Characters>
  <TotalTime>0</TotalTime>
  <ScaleCrop>false</ScaleCrop>
  <LinksUpToDate>false</LinksUpToDate>
  <CharactersWithSpaces>1727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2026-08-19T03:22:00Z</dcterms:created>
  <dc:creator>hp</dc:creator>
  <cp:lastModifiedBy>Akshath</cp:lastModifiedBy>
  <dcterms:modified xsi:type="dcterms:W3CDTF">2026-08-19T03:23:45Z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Online2PDF.com</vt:lpwstr>
  </property>
  <property fmtid="{D5CDD505-2E9C-101B-9397-08002B2CF9AE}" pid="5" name="Producer">
    <vt:lpwstr>Online2PDF.com</vt:lpwstr>
  </property>
  <property fmtid="{D5CDD505-2E9C-101B-9397-08002B2CF9AE}" pid="6" name="LastSaved">
    <vt:filetime>2026-08-18T00:00:00Z</vt:filetime>
  </property>
  <property fmtid="{D5CDD505-2E9C-101B-9397-08002B2CF9AE}" pid="7" name="KSOTemplateDocerSaveRecord">
    <vt:lpwstr>eyJoZGlkIjoiNmNjZTM1MDFjMzExNDU2NzczODQ3N2YzYWY2MmYxMWEiLCJ1c2VySWQiOiI1Njc0OTY5NjQwNzIifQ==</vt:lpwstr>
  </property>
  <property fmtid="{D5CDD505-2E9C-101B-9397-08002B2CF9AE}" pid="8" name="KSOProductBuildVer">
    <vt:lpwstr>1033-12.1.0.28032</vt:lpwstr>
  </property>
  <property fmtid="{D5CDD505-2E9C-101B-9397-08002B2CF9AE}" pid="9" name="ICV">
    <vt:lpwstr>94A3973FB9AD465A8E6B08466F324BE9_12</vt:lpwstr>
  </property>
</Properties>
</file>