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93" w:lineRule="auto"/>
        <w:jc w:val="center"/>
      </w:pPr>
      <w:r>
        <w:rPr>
          <w:rFonts w:ascii="Calibri" w:hAnsi="Calibri" w:eastAsia="Calibri"/>
          <w:b/>
          <w:i w:val="0"/>
          <w:color w:val="0D6E6E"/>
          <w:sz w:val="24"/>
        </w:rPr>
        <w:t>Africa CDC African Epidemic Services (AES) Epidemiology Fellowship 2026–2028</w:t>
      </w:r>
    </w:p>
    <w:p>
      <w:pPr>
        <w:spacing w:after="80" w:line="293" w:lineRule="auto"/>
        <w:jc w:val="center"/>
      </w:pPr>
      <w:r>
        <w:rPr>
          <w:rFonts w:ascii="Calibri" w:hAnsi="Calibri" w:eastAsia="Calibri"/>
          <w:b/>
          <w:i w:val="0"/>
          <w:color w:val="0A1F2E"/>
          <w:sz w:val="44"/>
        </w:rPr>
        <w:t>Fellowship Nomination — Surveillance Science for Community Health</w:t>
      </w:r>
    </w:p>
    <w:p>
      <w:pPr>
        <w:spacing w:after="80" w:line="293" w:lineRule="auto"/>
        <w:jc w:val="center"/>
      </w:pPr>
      <w:r>
        <w:rPr>
          <w:rFonts w:ascii="Calibri" w:hAnsi="Calibri" w:eastAsia="Calibri"/>
          <w:b/>
          <w:i/>
          <w:color w:val="C45C26"/>
          <w:sz w:val="26"/>
        </w:rPr>
        <w:t>Professional development that returns outbreak intelligence to FCHIP and Uganda's communities</w:t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Your health, our mission.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30551" cy="3108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_hero_cinematic_op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30551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Health for All — Obulamu eri Bonna · Afya kwa Wote · Oburamu bwa Boona</w:t>
      </w:r>
    </w:p>
    <w:p>
      <w:pPr>
        <w:spacing w:after="40" w:line="293" w:lineRule="auto"/>
        <w:jc w:val="center"/>
      </w:pPr>
      <w:r>
        <w:rPr>
          <w:rFonts w:ascii="Calibri" w:hAnsi="Calibri" w:eastAsia="Calibri"/>
          <w:b w:val="0"/>
          <w:i w:val="0"/>
          <w:color w:val="3A4A54"/>
          <w:sz w:val="20"/>
        </w:rPr>
        <w:t>3 months training in Addis Ababa · 21 months field placement · fully funded</w:t>
      </w:r>
    </w:p>
    <w:p>
      <w:pPr>
        <w:spacing w:after="280" w:line="293" w:lineRule="auto"/>
        <w:jc w:val="center"/>
      </w:pPr>
      <w:r>
        <w:rPr>
          <w:rFonts w:ascii="Calibri" w:hAnsi="Calibri" w:eastAsia="Calibri"/>
          <w:b w:val="0"/>
          <w:i w:val="0"/>
          <w:color w:val="0D6E6E"/>
          <w:sz w:val="16"/>
        </w:rPr>
        <w:t>https://opportunitiesforyouth.org/2026/07/16/africa-cdc-african-epidemic-services-aes-epidemiology-fellowship-2026-2028-fully-funded-apply-by-26-august-2026/</w:t>
      </w:r>
    </w:p>
    <w:p>
      <w:r>
        <w:br w:type="page"/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1. Fellowship purpose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Africa CDC's AES fellowship builds outbreak investigation, surveillance, and data-analysis skills over two years — including a Public Health Informatics track. FairBanks needs this depth to make FCHIP's surveillance claims scientifically sound and operationally useful in real communities.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We nominate an eligible FairBanks public-health professional (African Union citizen, under 35, employed in public health with degree and three years' experience) for the Epidemiology or Informatics track. Africa CDC gains a fellow already embedded in community health work; FairBanks gains skills that return directly to CHWs, clinics, and partner districts.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2. Why surveillance science needs community roots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5106" cy="3108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s_hotspots_opt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65106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GIS hotspot mapping — surveillance outputs communities can use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Predictive community platforms fail without trained people who understand surveillance science — not only software. Outbreak signals from Community Health Workers and Village Health Teams only become action when someone can investigate cases, analyse trends, and design informatics pipelines with discipline.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Africa needs more young epidemiologists and informaticians grounded in primary care realities. FairBanks sits inside that reality: live outreach, maternal and child health, chronic screening, and a growing intelligence layer on the community health cascade.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3. Skills that return to FCHIP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5106" cy="31089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flow_iso_labeled_op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65106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Community signals → capture → FCHIP intelligence → action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A FairBanks fellow will complete AES training and bring methods home: standardised community signal → investigation → response workflows; surveillance analysis for fever clusters, maternal risk, and medicine stock-outs; and informatics design that improves CHW data quality.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Employer support ensures learning returns to Community Reach programmes — not a certificate on a shelf. Supervisors and CHW leads will receive cascade training so Africa CDC's investment multiplies across Kampala catchments and partner sites.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4. Priority application areas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Outbreak workflows: community fever reports trigger structured investigation and pharmacy pre-stocking before surges spread.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Informatics: validation rules and data-quality pipelines for offline CHW capture feeding FCHIP.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E2F38"/>
          <w:sz w:val="22"/>
        </w:rPr>
        <w:t>Training cascade: teach CHW supervisors better data use and early-warning interpretation.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5. Employer commitment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FairBanks Medical Centre and FairBanks Community Reach will release the fellow for Addis Ababa training, provide a structured field placement linked to outreach and facility data flows, and assign internal mentors for surveillance quality improvement.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We cover counterpart supervision time, device access for field work, and integration of fellowship outputs into FCHIP modules at no extra cost to Africa CDC beyond the fellowship package.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6. Two-year fellowship pathway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592"/>
            <w:shd w:fill="0D6E6E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Phase</w:t>
            </w:r>
          </w:p>
        </w:tc>
        <w:tc>
          <w:tcPr>
            <w:tcW w:type="dxa" w:w="6624"/>
            <w:shd w:fill="0D6E6E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Activities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Months 1–3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Core epidemiology and informatics training in Addis Ababa</w:t>
            </w:r>
          </w:p>
        </w:tc>
      </w:tr>
      <w:tr>
        <w:tc>
          <w:tcPr>
            <w:tcW w:type="dxa" w:w="2592"/>
            <w:shd w:fill="F7F5F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Months 4–12</w:t>
            </w:r>
          </w:p>
        </w:tc>
        <w:tc>
          <w:tcPr>
            <w:tcW w:type="dxa" w:w="6624"/>
            <w:shd w:fill="F7F5F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Field placement — outbreak workflows and CHW data quality at FairBanks sites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Months 13–24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Advanced surveillance modules; district partner engagement; FCHIP alert validation</w:t>
            </w:r>
          </w:p>
        </w:tc>
      </w:tr>
      <w:tr>
        <w:tc>
          <w:tcPr>
            <w:tcW w:type="dxa" w:w="2592"/>
            <w:shd w:fill="F7F5F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Throughout</w:t>
            </w:r>
          </w:p>
        </w:tc>
        <w:tc>
          <w:tcPr>
            <w:tcW w:type="dxa" w:w="6624"/>
            <w:shd w:fill="F7F5F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Monthly learning reports; Africa CDC network participation; community feedback loops</w:t>
            </w:r>
          </w:p>
        </w:tc>
      </w:tr>
    </w:tbl>
    <w:p/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7. Fit to AES fellowship criteria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456"/>
            <w:shd w:fill="0D6E6E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Criterion</w:t>
            </w:r>
          </w:p>
        </w:tc>
        <w:tc>
          <w:tcPr>
            <w:tcW w:type="dxa" w:w="5760"/>
            <w:shd w:fill="0D6E6E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How FairBanks responds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AU citizen under 35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Ugandan staff candidate within eligibility range</w:t>
            </w:r>
          </w:p>
        </w:tc>
      </w:tr>
      <w:tr>
        <w:tc>
          <w:tcPr>
            <w:tcW w:type="dxa" w:w="3456"/>
            <w:shd w:fill="F7F5F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Employed in public health</w:t>
            </w:r>
          </w:p>
        </w:tc>
        <w:tc>
          <w:tcPr>
            <w:tcW w:type="dxa" w:w="5760"/>
            <w:shd w:fill="F7F5F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FairBanks clinical / community health employment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Degree + 3 years' experience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Nominee will meet stated requirements</w:t>
            </w:r>
          </w:p>
        </w:tc>
      </w:tr>
      <w:tr>
        <w:tc>
          <w:tcPr>
            <w:tcW w:type="dxa" w:w="3456"/>
            <w:shd w:fill="F7F5F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Epidemiology / Informatics tracks</w:t>
            </w:r>
          </w:p>
        </w:tc>
        <w:tc>
          <w:tcPr>
            <w:tcW w:type="dxa" w:w="5760"/>
            <w:shd w:fill="F7F5F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Direct fit to FCHIP surveillance and data-quality goals</w:t>
            </w:r>
          </w:p>
        </w:tc>
      </w:tr>
    </w:tbl>
    <w:p/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8. Mutual value — fellow, Africa CDC, and communities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/>
          <w:i w:val="0"/>
          <w:color w:val="1E2F38"/>
          <w:sz w:val="22"/>
        </w:rPr>
        <w:t>FairBanks / FCHIP gains: World-class epidemiology training; stronger surveillance modules; stipend, travel, insurance, hardware, and software covered; continental AES network access.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/>
          <w:i w:val="0"/>
          <w:color w:val="1E2F38"/>
          <w:sz w:val="22"/>
        </w:rPr>
        <w:t>Africa CDC gains: Fellow employed in live community health work; field placement linked to real CHW and facility data; Uganda contribution to Africa's epidemic readiness; informatics track aligned with digital community health tools.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9. Selection ask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Epidemics are fought with skilled people. FairBanks will back our fellow completely so Africa CDC's investment returns to communities across Uganda.</w:t>
      </w:r>
    </w:p>
    <w:p>
      <w:pPr>
        <w:spacing w:after="16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We ask for selection into the 2026–2028 AES Epidemiology or Public Health Informatics cohort.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5106" cy="31089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audience_full_group_01_opt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65106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Skills that return to CHWs, clinics, and partner districts</w:t>
      </w:r>
    </w:p>
    <w:p>
      <w:pPr>
        <w:spacing w:after="160" w:line="293" w:lineRule="auto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Your health, our mission.</w:t>
      </w:r>
    </w:p>
    <w:p>
      <w:pPr>
        <w:spacing w:after="16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6"/>
        </w:rPr>
        <w:t>Source: https://opportunitiesforyouth.org/2026/07/16/africa-cdc-african-epidemic-services-aes-epidemiology-fellowship-2026-2028-fully-funded-apply-by-26-august-2026/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