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AUDA-NEPAD Youth SRH Ambassadors Initiative 2026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Ambassador Nomination — Advocacy &amp; Community Mobilisation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FairBanks Community Reach · FCHIP</w:t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0551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0551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Bridging grassroots outreach with continental youth SRH leadership</w:t>
      </w:r>
    </w:p>
    <w:p>
      <w:pPr>
        <w:spacing w:after="40" w:line="293" w:lineRule="auto"/>
        <w:jc w:val="center"/>
      </w:pPr>
      <w:r>
        <w:rPr>
          <w:rFonts w:ascii="Calibri" w:hAnsi="Calibri" w:eastAsia="Calibri"/>
          <w:b/>
          <w:i w:val="0"/>
          <w:color w:val="C45C26"/>
          <w:sz w:val="20"/>
        </w:rPr>
        <w:t>Application deadline: 17 July 2026</w:t>
      </w:r>
    </w:p>
    <w:p>
      <w:pPr>
        <w:spacing w:after="280" w:line="293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https://opportunitiesforyouth.org/2026/06/13/african-union-youth-srh-ambassadors-initiative-2026-apply-to-become-an-auda-nepad-youth-srh-ambassador/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1. Nomination statement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 am applying to serve as an AUDA-NEPAD Youth SRH Ambassador because sexual and reproductive health is central to Africa’s demographic dividend — and because I already mobilise young people through FairBanks Community Reach in Kampala. Ambassadors should bridge grassroots truth and continental policy; my daily work lives in that bridge.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2. SRH advocacy through FairBanks outreach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mobilisation under the canopy — where SRH conversations start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School and community dialogues on adolescent SRH through FairBanks outreach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Maternal health education linking ANC uptake, safe pregnancy, and partner involvement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content that meets young people where they are — without shame or jargon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Peer mobilisation through CHWs/VHTs who already hold community trust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FCHIP, our community health intelligence layer, helps us see where adolescent and maternal gaps cluster — so advocacy is evidence-informed, not guesswork.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3. Community mobilisation in Kampala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discussion_01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Dialogue-first mobilisation — peers, CHWs, and facilitators together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In Bukoto, Kyebando, Kisaasi, Kamwokya, Kikaaya, and surrounding communities we run outreach on maternal health, adolescent wellbeing, chronic screening, and home visits. CHWs and VHTs translate SRH messages into trusted, local action.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4. Energize Africa and Agenda 2063 alignment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Youth as co-creators — not passive beneficiaries — in SRH programming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Grassroots realities from Kampala communities informing continental advocacy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Linking SRH to livelihoods, education, and the demographic dividend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Amplifying AUDA-NEPAD frameworks through lived FairBanks field experience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Goal 18 — engaged and empowered youth — is not a poster on our wall. It is the design principle for how we run programmes and how I would represent youth SRH continentally.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5. Ambassador commitments if selected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training_presenter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Training the next peer advocates through FairBanks pathways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Monthly advocacy content tied to outreach calendars and adolescent/maternal programmes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Report anonymised community insights upward — what youth actually ask in the field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Support A2DSRH and Energize Africa messaging with honest, local-language examples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Mentor younger peer advocates through FairBanks Community Reach volunteer pathways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6. What the continental platform adds to this work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will keep delivering care and outreach regardless. Ambassador status amplifies what already works — connecting Kampala field lessons to Africa-wide SRH dialogue.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Official ambassador recognition and continental SRH platforms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Training, mentorship, and networking with policy and youth leaders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Visibility to translate Kampala outreach lessons into Africa-wide dialogue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Sponsored participation in selected AUDA-NEPAD engagements where appropriate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hands_raised_01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Youth SRH leadership rooted in community — Your health, our mission.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Source: https://opportunitiesforyouth.org/2026/06/13/african-union-youth-srh-ambassadors-initiative-2026-apply-to-become-an-auda-nepad-youth-srh-ambassador/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