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93" w:lineRule="auto"/>
        <w:jc w:val="center"/>
      </w:pPr>
      <w:r>
        <w:rPr>
          <w:rFonts w:ascii="Calibri" w:hAnsi="Calibri" w:eastAsia="Calibri"/>
          <w:b/>
          <w:i w:val="0"/>
          <w:color w:val="0D6E6E"/>
          <w:sz w:val="24"/>
        </w:rPr>
        <w:t>Young Feminist AI School 2026 — UN Women</w:t>
      </w:r>
    </w:p>
    <w:p>
      <w:pPr>
        <w:spacing w:after="80" w:line="293" w:lineRule="auto"/>
        <w:jc w:val="center"/>
      </w:pPr>
      <w:r>
        <w:rPr>
          <w:rFonts w:ascii="Calibri" w:hAnsi="Calibri" w:eastAsia="Calibri"/>
          <w:b/>
          <w:i w:val="0"/>
          <w:color w:val="0A1F2E"/>
          <w:sz w:val="44"/>
        </w:rPr>
        <w:t>Learning Plan &amp; Gender-Responsive AI Project</w:t>
      </w:r>
    </w:p>
    <w:p>
      <w:pPr>
        <w:spacing w:after="80" w:line="293" w:lineRule="auto"/>
        <w:jc w:val="center"/>
      </w:pPr>
      <w:r>
        <w:rPr>
          <w:rFonts w:ascii="Calibri" w:hAnsi="Calibri" w:eastAsia="Calibri"/>
          <w:b/>
          <w:i/>
          <w:color w:val="C45C26"/>
          <w:sz w:val="26"/>
        </w:rPr>
        <w:t>FairBanks Community Health Intelligence Platform (FCHIP)</w:t>
      </w:r>
    </w:p>
    <w:p>
      <w:pPr>
        <w:spacing w:after="200" w:line="293" w:lineRule="auto"/>
        <w:jc w:val="center"/>
      </w:pPr>
      <w:r>
        <w:rPr>
          <w:rFonts w:ascii="Calibri" w:hAnsi="Calibri" w:eastAsia="Calibri"/>
          <w:b/>
          <w:i/>
          <w:color w:val="C45C26"/>
          <w:sz w:val="24"/>
        </w:rPr>
        <w:t>Your health, our mission.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0551" cy="3108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hero_cinematic_op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0551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93" w:lineRule="auto"/>
        <w:jc w:val="center"/>
      </w:pPr>
      <w:r>
        <w:rPr>
          <w:rFonts w:ascii="Calibri" w:hAnsi="Calibri" w:eastAsia="Calibri"/>
          <w:b w:val="0"/>
          <w:i/>
          <w:color w:val="3A4A54"/>
          <w:sz w:val="18"/>
        </w:rPr>
        <w:t>Community health ecosystem — intelligence with dignity</w:t>
      </w:r>
    </w:p>
    <w:p>
      <w:pPr>
        <w:spacing w:after="280" w:line="293" w:lineRule="auto"/>
        <w:jc w:val="center"/>
      </w:pPr>
      <w:r>
        <w:rPr>
          <w:rFonts w:ascii="Calibri" w:hAnsi="Calibri" w:eastAsia="Calibri"/>
          <w:b w:val="0"/>
          <w:i w:val="0"/>
          <w:color w:val="0D6E6E"/>
          <w:sz w:val="16"/>
        </w:rPr>
        <w:t>https://opportunitiesforyouth.org/2026/07/16/ai-for-gender-equality-un-women-ai-school-opens-for-changemakers/</w:t>
      </w:r>
    </w:p>
    <w:p>
      <w:r>
        <w:br w:type="page"/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1. Why this school fits my work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AI in health fails women and girls when models are trained on incomplete data and deployed without community voice. FairBanks runs maternal and adolescent programmes through outreach and CHWs — exactly where gender-responsive AI must be tested honestly.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The Young Feminist AI School offers structured learning I cannot replicate alone: feminist ethics, inclusive design, and a cohort of changemakers holding each other accountable.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2. My learning plan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3440" cy="3108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oor_training_facilitator_01_op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93" w:lineRule="auto"/>
        <w:jc w:val="center"/>
      </w:pPr>
      <w:r>
        <w:rPr>
          <w:rFonts w:ascii="Calibri" w:hAnsi="Calibri" w:eastAsia="Calibri"/>
          <w:b w:val="0"/>
          <w:i/>
          <w:color w:val="3A4A54"/>
          <w:sz w:val="18"/>
        </w:rPr>
        <w:t>Learning that connects classroom principles to field practice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/>
          <w:i w:val="0"/>
          <w:color w:val="1E2F38"/>
          <w:sz w:val="22"/>
        </w:rPr>
        <w:t>Foundations of feminist AI: Bias in health datasets; who is missing from training data; participatory design with women and girls.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/>
          <w:i w:val="0"/>
          <w:color w:val="1E2F38"/>
          <w:sz w:val="22"/>
        </w:rPr>
        <w:t>Responsible ML for community health: Explainable alerts, consent, and offline-first capture for CHWs in low-bandwidth settings.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/>
          <w:i w:val="0"/>
          <w:color w:val="1E2F38"/>
          <w:sz w:val="22"/>
        </w:rPr>
        <w:t>Gender-responsive product design: Interfaces and workflows that work for mothers, adolescents, and CHWs — not only engineers.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/>
          <w:i w:val="0"/>
          <w:color w:val="1E2F38"/>
          <w:sz w:val="22"/>
        </w:rPr>
        <w:t>Policy &amp; advocacy: Translating model outputs into action without stigmatising vulnerable groups.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3. Gender-responsive AI project — maternal &amp; adolescent health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3440" cy="3108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om_maternal_health_participant_01_op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93" w:lineRule="auto"/>
        <w:jc w:val="center"/>
      </w:pPr>
      <w:r>
        <w:rPr>
          <w:rFonts w:ascii="Calibri" w:hAnsi="Calibri" w:eastAsia="Calibri"/>
          <w:b w:val="0"/>
          <w:i/>
          <w:color w:val="3A4A54"/>
          <w:sz w:val="18"/>
        </w:rPr>
        <w:t>Maternal health outreach — co-design starts here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Project title: Safe Signals — early support flags for mothers and adolescents without blame or exposure.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Goal: Use FCHIP’s community data pipeline to prototype explainable alerts for (a) missed antenatal care and anaemia risk patterns, and (b) adolescent SRH education gaps — always with consent, anonymisation, and CHW-led follow-up.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Discover: Co-design with adolescent girls and mothers in FairBanks outreach — what questions are safe and useful?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Prototype: Lightweight risk flags for missed ANC and adolescent SRH education gaps using anonymised community signals.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Validate: Compare alerts against clinical outcomes and CHW feedback; document bias checks and corrections.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Share back: Open learning brief for UN Women cohort — methods, failures, and ethical guardrails.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4. FCHIP as the field laboratory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5106" cy="3108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flow_iso_labeled_op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5106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93" w:lineRule="auto"/>
        <w:jc w:val="center"/>
      </w:pPr>
      <w:r>
        <w:rPr>
          <w:rFonts w:ascii="Calibri" w:hAnsi="Calibri" w:eastAsia="Calibri"/>
          <w:b w:val="0"/>
          <w:i/>
          <w:color w:val="3A4A54"/>
          <w:sz w:val="18"/>
        </w:rPr>
        <w:t>Community signals → FCHIP → gender-aware decision support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F38"/>
          <w:sz w:val="22"/>
        </w:rPr>
        <w:t>Live medical centre and outreach generating structured maternal and adolescent touchpoints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F38"/>
          <w:sz w:val="22"/>
        </w:rPr>
        <w:t>CHW/VHT networks for ethical follow-up — technology never replaces human care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F38"/>
          <w:sz w:val="22"/>
        </w:rPr>
        <w:t>Dashboards that can be audited for bias across age, gender, and neighbourhood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5. Ethics, bias, and inclusion commitments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5106" cy="3108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_tech_collage_opt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5106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93" w:lineRule="auto"/>
        <w:jc w:val="center"/>
      </w:pPr>
      <w:r>
        <w:rPr>
          <w:rFonts w:ascii="Calibri" w:hAnsi="Calibri" w:eastAsia="Calibri"/>
          <w:b w:val="0"/>
          <w:i/>
          <w:color w:val="3A4A54"/>
          <w:sz w:val="18"/>
        </w:rPr>
        <w:t>Deep tech with feminist guardrails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F38"/>
          <w:sz w:val="22"/>
        </w:rPr>
        <w:t>No individual public labelling of adolescents; aggregate and CHW-private alerts only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F38"/>
          <w:sz w:val="22"/>
        </w:rPr>
        <w:t>Community advisory input before any model influences outreach messaging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F38"/>
          <w:sz w:val="22"/>
        </w:rPr>
        <w:t>Document false positives/negatives transparently for the UN Women cohort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F38"/>
          <w:sz w:val="22"/>
        </w:rPr>
        <w:t>Align with Uganda Data Protection principles and FairBanks consent practice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6. Learning together — what each side gains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The school strengthens changemakers; FairBanks offers a honest field lab. That exchange is the point.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/>
          <w:i w:val="0"/>
          <w:color w:val="1E2F38"/>
          <w:sz w:val="22"/>
        </w:rPr>
        <w:t>UN Women cohort and faculty gain: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F38"/>
          <w:sz w:val="22"/>
        </w:rPr>
        <w:t>A real HealthTech field site with maternal and adolescent programmes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F38"/>
          <w:sz w:val="22"/>
        </w:rPr>
        <w:t>Documented gender-responsive AI design process from Uganda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F38"/>
          <w:sz w:val="22"/>
        </w:rPr>
        <w:t>Case material linking feminist AI principles to community health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/>
          <w:i w:val="0"/>
          <w:color w:val="1E2F38"/>
          <w:sz w:val="22"/>
        </w:rPr>
        <w:t>FairBanks gains: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F38"/>
          <w:sz w:val="22"/>
        </w:rPr>
        <w:t>Structured feminist AI curriculum and peer changemakers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F38"/>
          <w:sz w:val="22"/>
        </w:rPr>
        <w:t>Mentorship on bias, safety, and inclusive model design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F38"/>
          <w:sz w:val="22"/>
        </w:rPr>
        <w:t>Continental network to stress-test FCHIP ethics and narrative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3440" cy="31089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reach_hands_raised_01_opt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93" w:lineRule="auto"/>
        <w:jc w:val="center"/>
      </w:pPr>
      <w:r>
        <w:rPr>
          <w:rFonts w:ascii="Calibri" w:hAnsi="Calibri" w:eastAsia="Calibri"/>
          <w:b w:val="0"/>
          <w:i/>
          <w:color w:val="3A4A54"/>
          <w:sz w:val="18"/>
        </w:rPr>
        <w:t>Participatory health AI — led with communities</w:t>
      </w:r>
    </w:p>
    <w:p>
      <w:pPr>
        <w:spacing w:after="160" w:line="293" w:lineRule="auto"/>
        <w:jc w:val="center"/>
      </w:pPr>
      <w:r>
        <w:rPr>
          <w:rFonts w:ascii="Calibri" w:hAnsi="Calibri" w:eastAsia="Calibri"/>
          <w:b/>
          <w:i/>
          <w:color w:val="C45C26"/>
          <w:sz w:val="24"/>
        </w:rPr>
        <w:t>Your health, our mission.</w:t>
      </w:r>
    </w:p>
    <w:p>
      <w:pPr>
        <w:spacing w:after="160" w:line="293" w:lineRule="auto"/>
        <w:jc w:val="center"/>
      </w:pPr>
      <w:r>
        <w:rPr>
          <w:rFonts w:ascii="Calibri" w:hAnsi="Calibri" w:eastAsia="Calibri"/>
          <w:b w:val="0"/>
          <w:i/>
          <w:color w:val="3A4A54"/>
          <w:sz w:val="16"/>
        </w:rPr>
        <w:t>Source: https://opportunitiesforyouth.org/2026/07/16/ai-for-gender-equality-un-women-ai-school-opens-for-changemakers/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