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World Bank GovTech Innovation Challenge 2026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GovTech Readiness Brief — District Health Intelligence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Monitoring for matching challenges · ready PoC partner when health calls open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Health for All — Obulamu eri Bonna · Afya kwa Wote · Oburamu bwa Boona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0"/>
        </w:rPr>
        <w:t>Challenge deadlines vary — we submit only for health / Africa-aligned use cases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https://opportunitiesforyouth.org/2026/07/10/world-bank-govtech-innovation-challenge-2026-global-call-for-proposals-to-build-digital-solutions-for-governments/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Readiness brief summary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World Bank GovTech Innovation Challenge connects technology companies with government digitalisation needs — offering capacity building, a Switzerland bootcamp, and proof-of-concept work with government partners.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maintains this readiness brief because current open challenges may focus elsewhere (for example public-finance audit use cases in Morocco). We do not pretend those are our target. When a health or Africa-aligned challenge appears, we can move fast with a district health intelligence proof-of-concept rooted in live operations.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How we monitor GovTech challenges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review World Bank GovTech challenge pages weekly. We track new calls for district health, community data, CHW systems, or African government digitalisation partners.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submit tailored proposals only when the use case matches — protecting evaluator time and our own credibility. This pack is a baseline, not a blind submission to unrelated audit challenges.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District health intelligence PoC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District health intelligence — community to government dashboards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offers a GovTech-ready pattern: secure community capture on offline-capable mobile tools; cloud sync and validation; analytics and GIS hotspot views; role-based dashboards co-designed with district health managers; configurable early-warning alerts aligned to local protocols.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PoC measures decision-cycle gains — how fast managers see coverage gaps, respond to signals, and improve CHW data quality for government reporting.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What we are not applying for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/>
          <w:color w:val="3A4A54"/>
          <w:sz w:val="22"/>
        </w:rPr>
        <w:t>We respect the programme by staying in our lane.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Open Moroccan public-finance audit challenges are not FairBanks' domain. We will not repurpose a community health narrative to fit unrelated audit software requirements.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Our value is district health intelligence from an operator that already runs clinic and community programmes — not a generic vendor stretching into every challenge category.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FCHIP architecture for government partners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District health intelligence — community to government dashboards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Community Health Intelligence Platform sits on the community cascade: members identify needs; CHWs/VHTs bridge homes to care; outreach programmes deliver services; the medical centre provides clinical care; research and partnerships strengthen the system; livelihoods make gains last.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For government partners, FCHIP complements national systems — feeding cleaner CHW data, early warnings, and facility decision support without replacing existing EMR or DHIS2 investments where interoperability is preferred.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PoC components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6048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Function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capture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 CHW/VHT forms with validation rules</w:t>
            </w:r>
          </w:p>
        </w:tc>
      </w:tr>
      <w:tr>
        <w:tc>
          <w:tcPr>
            <w:tcW w:type="dxa" w:w="316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pipeline</w:t>
            </w:r>
          </w:p>
        </w:tc>
        <w:tc>
          <w:tcPr>
            <w:tcW w:type="dxa" w:w="604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sync, anonymisation, and quality dashboards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layer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Hotspot maps for managers and partners</w:t>
            </w:r>
          </w:p>
        </w:tc>
      </w:tr>
      <w:tr>
        <w:tc>
          <w:tcPr>
            <w:tcW w:type="dxa" w:w="316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Alerts</w:t>
            </w:r>
          </w:p>
        </w:tc>
        <w:tc>
          <w:tcPr>
            <w:tcW w:type="dxa" w:w="604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Configurable early warnings aligned to local protocols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Handover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Documentation and training for sustained use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7. Monitor → match → co-design 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6912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Weekly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Scan GovTech challenge pages for health / Africa digital-government calls</w:t>
            </w:r>
          </w:p>
        </w:tc>
      </w:tr>
      <w:tr>
        <w:tc>
          <w:tcPr>
            <w:tcW w:type="dxa" w:w="230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Match gate</w:t>
            </w:r>
          </w:p>
        </w:tc>
        <w:tc>
          <w:tcPr>
            <w:tcW w:type="dxa" w:w="691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Submit only when use case aligns with district health intelligence PoC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If selected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Attend capacity building / Switzerland bootcamp as offered</w:t>
            </w:r>
          </w:p>
        </w:tc>
      </w:tr>
      <w:tr>
        <w:tc>
          <w:tcPr>
            <w:tcW w:type="dxa" w:w="230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</w:t>
            </w:r>
          </w:p>
        </w:tc>
        <w:tc>
          <w:tcPr>
            <w:tcW w:type="dxa" w:w="691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Work with government partner on scoped PoC and success metrics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Measure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Track decision-cycle time, data quality, and manager usability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8. Field foundation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FairBanks Community Reach — not a slide-deck-only vendor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Medical Centre with clinic, pharmacy, and diagnostics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CHW/VHT outreach in Kampala-area communities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Maternal, child, chronic, and geriatric programmes generating data signals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Team prepared for capacity building and bootcamp if a matching challenge selects us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9. Mutual value with GovTech partners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FairBanks gains: Government PoC pathways; World Bank / SECO ecosystem visibility; learning that hardens FCHIP for public-sector deployment; bootcamp access if selected.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GovTech programme gains: Vendor that runs clinic and community operations — not only software; health intelligence use cases governments need; African implementer ready for co-design; reusable PoC patterns for district health offices.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10. Readiness statement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GovTech works when government problems meet operators who already serve people. FairBanks is ready when the right health or Africa digital-government challenge opens.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to be considered for matching challenges — not to force-fit unrelated audit use cases.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District intelligence ready for the right GovTech call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https://opportunitiesforyouth.org/2026/07/10/world-bank-govtech-innovation-challenge-2026-global-call-for-proposals-to-build-digital-solutions-for-governments/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