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A5AF9" w14:textId="77777777" w:rsidR="00185FE3" w:rsidRDefault="00000000">
      <w:pPr>
        <w:jc w:val="center"/>
      </w:pPr>
      <w:r>
        <w:rPr>
          <w:rFonts w:ascii="Aptos Display" w:hAnsi="Aptos Display"/>
          <w:b/>
          <w:sz w:val="36"/>
        </w:rPr>
        <w:t>FAIRBANKS MEDICAL CENTRE LIMITED</w:t>
      </w:r>
    </w:p>
    <w:p w14:paraId="7EF0B2EF" w14:textId="77777777" w:rsidR="00185FE3" w:rsidRDefault="00000000">
      <w:pPr>
        <w:jc w:val="center"/>
      </w:pPr>
      <w:r>
        <w:rPr>
          <w:b/>
          <w:sz w:val="20"/>
        </w:rPr>
        <w:t>YOUR HEALTH, OUR MISSION</w:t>
      </w:r>
    </w:p>
    <w:p w14:paraId="730D68AB" w14:textId="77777777" w:rsidR="00185FE3" w:rsidRDefault="00000000">
      <w:pPr>
        <w:jc w:val="center"/>
      </w:pPr>
      <w:r>
        <w:rPr>
          <w:b/>
          <w:sz w:val="32"/>
        </w:rPr>
        <w:t>INVESTMENT PROPOSAL</w:t>
      </w:r>
    </w:p>
    <w:p w14:paraId="64754D0C" w14:textId="77777777" w:rsidR="00185FE3" w:rsidRDefault="00000000">
      <w:pPr>
        <w:jc w:val="center"/>
      </w:pPr>
      <w:r>
        <w:rPr>
          <w:b/>
          <w:sz w:val="40"/>
        </w:rPr>
        <w:t>MATERNITY &amp; INPATIENT UNIT</w:t>
      </w:r>
    </w:p>
    <w:p w14:paraId="0319B8FA" w14:textId="77777777" w:rsidR="00185FE3" w:rsidRDefault="00000000">
      <w:pPr>
        <w:jc w:val="center"/>
      </w:pPr>
      <w:r>
        <w:rPr>
          <w:i/>
        </w:rPr>
        <w:t>Prepared for Mr. Alex Kivumbi</w:t>
      </w:r>
      <w:r>
        <w:rPr>
          <w:i/>
        </w:rPr>
        <w:br/>
        <w:t>6 September 2026</w:t>
      </w:r>
    </w:p>
    <w:tbl>
      <w:tblPr>
        <w:tblW w:w="0" w:type="auto"/>
        <w:jc w:val="center"/>
        <w:tblLook w:val="04A0" w:firstRow="1" w:lastRow="0" w:firstColumn="1" w:lastColumn="0" w:noHBand="0" w:noVBand="1"/>
      </w:tblPr>
      <w:tblGrid>
        <w:gridCol w:w="10224"/>
      </w:tblGrid>
      <w:tr w:rsidR="00185FE3" w14:paraId="24267D4F" w14:textId="77777777">
        <w:trPr>
          <w:jc w:val="center"/>
        </w:trPr>
        <w:tc>
          <w:tcPr>
            <w:tcW w:w="10224" w:type="dxa"/>
            <w:shd w:val="clear" w:color="auto" w:fill="EAF4EF"/>
            <w:vAlign w:val="center"/>
          </w:tcPr>
          <w:p w14:paraId="0CDA0CB7" w14:textId="77777777" w:rsidR="00185FE3" w:rsidRDefault="00000000">
            <w:pPr>
              <w:spacing w:after="0"/>
            </w:pPr>
            <w:r>
              <w:rPr>
                <w:b/>
                <w:sz w:val="20"/>
              </w:rPr>
              <w:t>INVESTMENT THESIS</w:t>
            </w:r>
            <w:r>
              <w:rPr>
                <w:b/>
                <w:sz w:val="20"/>
              </w:rPr>
              <w:br/>
              <w:t>Start with one clearly defined, revenue-generating project that can be funded, launched, measured and scaled.</w:t>
            </w:r>
          </w:p>
        </w:tc>
      </w:tr>
    </w:tbl>
    <w:p w14:paraId="73A20C57" w14:textId="77777777" w:rsidR="00185FE3" w:rsidRDefault="00185FE3"/>
    <w:p w14:paraId="2AC04F98" w14:textId="77777777" w:rsidR="00185FE3" w:rsidRDefault="00000000">
      <w:pPr>
        <w:spacing w:before="160" w:after="80"/>
      </w:pPr>
      <w:r>
        <w:rPr>
          <w:b/>
          <w:sz w:val="26"/>
        </w:rPr>
        <w:t>1. THE OPPORTUNITY</w:t>
      </w:r>
    </w:p>
    <w:p w14:paraId="2EBA3E54" w14:textId="77777777" w:rsidR="00185FE3" w:rsidRDefault="00000000">
      <w:pPr>
        <w:spacing w:after="100"/>
      </w:pPr>
      <w:r>
        <w:t>FairBanks Medical Centre is an operating community-based medical centre in Kyebando-Kisalosalo, Kampala, with an established patient base and services covering outpatient care, laboratory, pharmacy, specialist support, emergency services and community outreach. The next strategic growth opportunity is to complete and operationalise the maternity and inpatient unit, creating a new revenue stream while improving continuity of care for existing and new patients.</w:t>
      </w:r>
    </w:p>
    <w:tbl>
      <w:tblPr>
        <w:tblW w:w="0" w:type="auto"/>
        <w:jc w:val="center"/>
        <w:tblLook w:val="04A0" w:firstRow="1" w:lastRow="0" w:firstColumn="1" w:lastColumn="0" w:noHBand="0" w:noVBand="1"/>
      </w:tblPr>
      <w:tblGrid>
        <w:gridCol w:w="3408"/>
        <w:gridCol w:w="3408"/>
        <w:gridCol w:w="3408"/>
      </w:tblGrid>
      <w:tr w:rsidR="00185FE3" w14:paraId="2D70FEF0" w14:textId="77777777">
        <w:trPr>
          <w:jc w:val="center"/>
        </w:trPr>
        <w:tc>
          <w:tcPr>
            <w:tcW w:w="3408" w:type="dxa"/>
            <w:shd w:val="clear" w:color="auto" w:fill="DDEBE4"/>
            <w:vAlign w:val="center"/>
          </w:tcPr>
          <w:p w14:paraId="39F5FAA0" w14:textId="77777777" w:rsidR="00185FE3" w:rsidRDefault="00000000">
            <w:pPr>
              <w:spacing w:after="0"/>
            </w:pPr>
            <w:r>
              <w:rPr>
                <w:b/>
                <w:sz w:val="18"/>
              </w:rPr>
              <w:t>CURRENT REVENUE</w:t>
            </w:r>
          </w:p>
        </w:tc>
        <w:tc>
          <w:tcPr>
            <w:tcW w:w="3408" w:type="dxa"/>
            <w:shd w:val="clear" w:color="auto" w:fill="DDEBE4"/>
            <w:vAlign w:val="center"/>
          </w:tcPr>
          <w:p w14:paraId="2C9CAB5C" w14:textId="77777777" w:rsidR="00185FE3" w:rsidRDefault="00000000">
            <w:pPr>
              <w:spacing w:after="0"/>
            </w:pPr>
            <w:r>
              <w:rPr>
                <w:b/>
                <w:sz w:val="18"/>
              </w:rPr>
              <w:t>PHASE 1 FOCUS</w:t>
            </w:r>
          </w:p>
        </w:tc>
        <w:tc>
          <w:tcPr>
            <w:tcW w:w="3408" w:type="dxa"/>
            <w:shd w:val="clear" w:color="auto" w:fill="DDEBE4"/>
            <w:vAlign w:val="center"/>
          </w:tcPr>
          <w:p w14:paraId="1166BD18" w14:textId="77777777" w:rsidR="00185FE3" w:rsidRDefault="00000000">
            <w:pPr>
              <w:spacing w:after="0"/>
            </w:pPr>
            <w:r>
              <w:rPr>
                <w:b/>
                <w:sz w:val="18"/>
              </w:rPr>
              <w:t>PROPOSED INVESTMENT ENVELOPE</w:t>
            </w:r>
          </w:p>
        </w:tc>
      </w:tr>
      <w:tr w:rsidR="00185FE3" w14:paraId="7920F87C" w14:textId="77777777">
        <w:trPr>
          <w:jc w:val="center"/>
        </w:trPr>
        <w:tc>
          <w:tcPr>
            <w:tcW w:w="3408" w:type="dxa"/>
            <w:vAlign w:val="center"/>
          </w:tcPr>
          <w:p w14:paraId="62F10006" w14:textId="77777777" w:rsidR="00185FE3" w:rsidRDefault="00000000">
            <w:pPr>
              <w:spacing w:after="0"/>
            </w:pPr>
            <w:r>
              <w:rPr>
                <w:b/>
                <w:sz w:val="20"/>
              </w:rPr>
              <w:t>UGX 8–12M / month</w:t>
            </w:r>
          </w:p>
        </w:tc>
        <w:tc>
          <w:tcPr>
            <w:tcW w:w="3408" w:type="dxa"/>
            <w:vAlign w:val="center"/>
          </w:tcPr>
          <w:p w14:paraId="529AC0EB" w14:textId="77777777" w:rsidR="00185FE3" w:rsidRDefault="00000000">
            <w:pPr>
              <w:spacing w:after="0"/>
            </w:pPr>
            <w:r>
              <w:rPr>
                <w:b/>
                <w:sz w:val="20"/>
              </w:rPr>
              <w:t>Maternity + inpatient</w:t>
            </w:r>
            <w:r>
              <w:rPr>
                <w:b/>
                <w:sz w:val="20"/>
              </w:rPr>
              <w:br/>
              <w:t>Complete, equip, staff &amp; launch</w:t>
            </w:r>
          </w:p>
        </w:tc>
        <w:tc>
          <w:tcPr>
            <w:tcW w:w="3408" w:type="dxa"/>
            <w:vAlign w:val="center"/>
          </w:tcPr>
          <w:p w14:paraId="15E7CFF0" w14:textId="77777777" w:rsidR="00185FE3" w:rsidRDefault="00000000">
            <w:pPr>
              <w:spacing w:after="0"/>
            </w:pPr>
            <w:r>
              <w:rPr>
                <w:b/>
                <w:sz w:val="20"/>
              </w:rPr>
              <w:t>UGX 75–100M</w:t>
            </w:r>
            <w:r>
              <w:rPr>
                <w:b/>
                <w:sz w:val="20"/>
              </w:rPr>
              <w:br/>
              <w:t>Subject to quotations</w:t>
            </w:r>
          </w:p>
        </w:tc>
      </w:tr>
    </w:tbl>
    <w:p w14:paraId="00E9A623" w14:textId="77777777" w:rsidR="00185FE3" w:rsidRDefault="00000000">
      <w:pPr>
        <w:spacing w:before="160" w:after="80"/>
      </w:pPr>
      <w:r>
        <w:rPr>
          <w:b/>
          <w:sz w:val="26"/>
        </w:rPr>
        <w:t>2. WHAT THE INVESTMENT WILL FUND</w:t>
      </w:r>
    </w:p>
    <w:p w14:paraId="1E972E36" w14:textId="77777777" w:rsidR="00185FE3" w:rsidRDefault="00000000">
      <w:r>
        <w:t>The proposed first-phase investment is deliberately ring-fenced around one service line. The funds will be deployed to complete, equip, staff and launch the maternity/inpatient unit.</w:t>
      </w:r>
    </w:p>
    <w:tbl>
      <w:tblPr>
        <w:tblW w:w="0" w:type="auto"/>
        <w:jc w:val="center"/>
        <w:tblLook w:val="04A0" w:firstRow="1" w:lastRow="0" w:firstColumn="1" w:lastColumn="0" w:noHBand="0" w:noVBand="1"/>
      </w:tblPr>
      <w:tblGrid>
        <w:gridCol w:w="3408"/>
        <w:gridCol w:w="3408"/>
        <w:gridCol w:w="3408"/>
      </w:tblGrid>
      <w:tr w:rsidR="00185FE3" w14:paraId="13B20366" w14:textId="77777777">
        <w:trPr>
          <w:jc w:val="center"/>
        </w:trPr>
        <w:tc>
          <w:tcPr>
            <w:tcW w:w="3408" w:type="dxa"/>
            <w:shd w:val="clear" w:color="auto" w:fill="165A43"/>
            <w:vAlign w:val="center"/>
          </w:tcPr>
          <w:p w14:paraId="28D48884" w14:textId="77777777" w:rsidR="00185FE3" w:rsidRDefault="00000000">
            <w:pPr>
              <w:spacing w:after="0"/>
            </w:pPr>
            <w:r>
              <w:rPr>
                <w:b/>
                <w:sz w:val="18"/>
              </w:rPr>
              <w:t>RESOURCE GAP</w:t>
            </w:r>
          </w:p>
        </w:tc>
        <w:tc>
          <w:tcPr>
            <w:tcW w:w="3408" w:type="dxa"/>
            <w:shd w:val="clear" w:color="auto" w:fill="165A43"/>
            <w:vAlign w:val="center"/>
          </w:tcPr>
          <w:p w14:paraId="7C85E616" w14:textId="77777777" w:rsidR="00185FE3" w:rsidRDefault="00000000">
            <w:pPr>
              <w:spacing w:after="0"/>
            </w:pPr>
            <w:r>
              <w:rPr>
                <w:b/>
                <w:sz w:val="18"/>
              </w:rPr>
              <w:t>WHAT IT UNLOCKS</w:t>
            </w:r>
          </w:p>
        </w:tc>
        <w:tc>
          <w:tcPr>
            <w:tcW w:w="3408" w:type="dxa"/>
            <w:shd w:val="clear" w:color="auto" w:fill="165A43"/>
            <w:vAlign w:val="center"/>
          </w:tcPr>
          <w:p w14:paraId="37D8D00B" w14:textId="77777777" w:rsidR="00185FE3" w:rsidRDefault="00000000">
            <w:pPr>
              <w:spacing w:after="0"/>
            </w:pPr>
            <w:r>
              <w:rPr>
                <w:b/>
                <w:sz w:val="18"/>
              </w:rPr>
              <w:t>WORKING ESTIMATE</w:t>
            </w:r>
          </w:p>
        </w:tc>
      </w:tr>
      <w:tr w:rsidR="00185FE3" w14:paraId="0286AF29" w14:textId="77777777">
        <w:trPr>
          <w:jc w:val="center"/>
        </w:trPr>
        <w:tc>
          <w:tcPr>
            <w:tcW w:w="3408" w:type="dxa"/>
            <w:vAlign w:val="center"/>
          </w:tcPr>
          <w:p w14:paraId="2F392BE2" w14:textId="77777777" w:rsidR="00185FE3" w:rsidRDefault="00000000">
            <w:pPr>
              <w:spacing w:after="0"/>
            </w:pPr>
            <w:r>
              <w:rPr>
                <w:sz w:val="18"/>
              </w:rPr>
              <w:t>Infrastructure completion</w:t>
            </w:r>
          </w:p>
        </w:tc>
        <w:tc>
          <w:tcPr>
            <w:tcW w:w="3408" w:type="dxa"/>
            <w:vAlign w:val="center"/>
          </w:tcPr>
          <w:p w14:paraId="3F55500C" w14:textId="77777777" w:rsidR="00185FE3" w:rsidRDefault="00000000">
            <w:pPr>
              <w:spacing w:after="0"/>
            </w:pPr>
            <w:r>
              <w:rPr>
                <w:sz w:val="18"/>
              </w:rPr>
              <w:t>Finishing, preparing and making the maternity/inpatient space operational</w:t>
            </w:r>
          </w:p>
        </w:tc>
        <w:tc>
          <w:tcPr>
            <w:tcW w:w="3408" w:type="dxa"/>
            <w:vAlign w:val="center"/>
          </w:tcPr>
          <w:p w14:paraId="46ECB91F" w14:textId="77777777" w:rsidR="00185FE3" w:rsidRDefault="00000000">
            <w:pPr>
              <w:spacing w:after="0"/>
            </w:pPr>
            <w:r>
              <w:rPr>
                <w:sz w:val="18"/>
              </w:rPr>
              <w:t>UGX 20–30M</w:t>
            </w:r>
          </w:p>
        </w:tc>
      </w:tr>
      <w:tr w:rsidR="00185FE3" w14:paraId="30FE63DB" w14:textId="77777777">
        <w:trPr>
          <w:jc w:val="center"/>
        </w:trPr>
        <w:tc>
          <w:tcPr>
            <w:tcW w:w="3408" w:type="dxa"/>
            <w:vAlign w:val="center"/>
          </w:tcPr>
          <w:p w14:paraId="03FA63A8" w14:textId="77777777" w:rsidR="00185FE3" w:rsidRDefault="00000000">
            <w:pPr>
              <w:spacing w:after="0"/>
            </w:pPr>
            <w:r>
              <w:rPr>
                <w:sz w:val="18"/>
              </w:rPr>
              <w:t>Essential maternity &amp; inpatient equipment</w:t>
            </w:r>
          </w:p>
        </w:tc>
        <w:tc>
          <w:tcPr>
            <w:tcW w:w="3408" w:type="dxa"/>
            <w:vAlign w:val="center"/>
          </w:tcPr>
          <w:p w14:paraId="37CDDA82" w14:textId="77777777" w:rsidR="00185FE3" w:rsidRDefault="00000000">
            <w:pPr>
              <w:spacing w:after="0"/>
            </w:pPr>
            <w:r>
              <w:rPr>
                <w:sz w:val="18"/>
              </w:rPr>
              <w:t>Delivery bed, patient beds, monitors, basic maternity/inpatient equipment and setup</w:t>
            </w:r>
          </w:p>
        </w:tc>
        <w:tc>
          <w:tcPr>
            <w:tcW w:w="3408" w:type="dxa"/>
            <w:vAlign w:val="center"/>
          </w:tcPr>
          <w:p w14:paraId="6F4479B7" w14:textId="77777777" w:rsidR="00185FE3" w:rsidRDefault="00000000">
            <w:pPr>
              <w:spacing w:after="0"/>
            </w:pPr>
            <w:r>
              <w:rPr>
                <w:sz w:val="18"/>
              </w:rPr>
              <w:t>UGX 40–50M</w:t>
            </w:r>
          </w:p>
        </w:tc>
      </w:tr>
      <w:tr w:rsidR="00185FE3" w14:paraId="2EE7DD45" w14:textId="77777777">
        <w:trPr>
          <w:jc w:val="center"/>
        </w:trPr>
        <w:tc>
          <w:tcPr>
            <w:tcW w:w="3408" w:type="dxa"/>
            <w:vAlign w:val="center"/>
          </w:tcPr>
          <w:p w14:paraId="2A49A47F" w14:textId="77777777" w:rsidR="00185FE3" w:rsidRDefault="00000000">
            <w:pPr>
              <w:spacing w:after="0"/>
            </w:pPr>
            <w:r>
              <w:rPr>
                <w:sz w:val="18"/>
              </w:rPr>
              <w:t>Personnel &amp; launch readiness</w:t>
            </w:r>
          </w:p>
        </w:tc>
        <w:tc>
          <w:tcPr>
            <w:tcW w:w="3408" w:type="dxa"/>
            <w:vAlign w:val="center"/>
          </w:tcPr>
          <w:p w14:paraId="6638711A" w14:textId="77777777" w:rsidR="00185FE3" w:rsidRDefault="00000000">
            <w:pPr>
              <w:spacing w:after="0"/>
            </w:pPr>
            <w:r>
              <w:rPr>
                <w:sz w:val="18"/>
              </w:rPr>
              <w:t>Recruitment/onboarding and initial deployment of essential maternity/inpatient personnel</w:t>
            </w:r>
          </w:p>
        </w:tc>
        <w:tc>
          <w:tcPr>
            <w:tcW w:w="3408" w:type="dxa"/>
            <w:vAlign w:val="center"/>
          </w:tcPr>
          <w:p w14:paraId="1E57F1E7" w14:textId="77777777" w:rsidR="00185FE3" w:rsidRDefault="00000000">
            <w:pPr>
              <w:spacing w:after="0"/>
            </w:pPr>
            <w:r>
              <w:rPr>
                <w:sz w:val="18"/>
              </w:rPr>
              <w:t>UGX 10–12M</w:t>
            </w:r>
          </w:p>
        </w:tc>
      </w:tr>
      <w:tr w:rsidR="00185FE3" w14:paraId="49CEE39F" w14:textId="77777777">
        <w:trPr>
          <w:jc w:val="center"/>
        </w:trPr>
        <w:tc>
          <w:tcPr>
            <w:tcW w:w="3408" w:type="dxa"/>
            <w:vAlign w:val="center"/>
          </w:tcPr>
          <w:p w14:paraId="10207C4E" w14:textId="77777777" w:rsidR="00185FE3" w:rsidRDefault="00000000">
            <w:pPr>
              <w:spacing w:after="0"/>
            </w:pPr>
            <w:r>
              <w:rPr>
                <w:sz w:val="18"/>
              </w:rPr>
              <w:t>Opening working capital</w:t>
            </w:r>
          </w:p>
        </w:tc>
        <w:tc>
          <w:tcPr>
            <w:tcW w:w="3408" w:type="dxa"/>
            <w:vAlign w:val="center"/>
          </w:tcPr>
          <w:p w14:paraId="494D86D0" w14:textId="77777777" w:rsidR="00185FE3" w:rsidRDefault="00000000">
            <w:pPr>
              <w:spacing w:after="0"/>
            </w:pPr>
            <w:r>
              <w:rPr>
                <w:sz w:val="18"/>
              </w:rPr>
              <w:t>Initial medicines, consumables, utilities and launch support</w:t>
            </w:r>
          </w:p>
        </w:tc>
        <w:tc>
          <w:tcPr>
            <w:tcW w:w="3408" w:type="dxa"/>
            <w:vAlign w:val="center"/>
          </w:tcPr>
          <w:p w14:paraId="3E39C888" w14:textId="77777777" w:rsidR="00185FE3" w:rsidRDefault="00000000">
            <w:pPr>
              <w:spacing w:after="0"/>
            </w:pPr>
            <w:r>
              <w:rPr>
                <w:sz w:val="18"/>
              </w:rPr>
              <w:t>UGX 5–8M</w:t>
            </w:r>
          </w:p>
        </w:tc>
      </w:tr>
    </w:tbl>
    <w:p w14:paraId="20FF18EA" w14:textId="77777777" w:rsidR="00185FE3" w:rsidRDefault="00000000">
      <w:pPr>
        <w:spacing w:after="80"/>
      </w:pPr>
      <w:r>
        <w:rPr>
          <w:b/>
        </w:rPr>
        <w:t xml:space="preserve">Important: </w:t>
      </w:r>
      <w:r>
        <w:t>These figures are a preliminary planning envelope, not supplier quotations or an audited budget. Final costs should be confirmed through construction scope, equipment specifications, supplier quotations and a detailed implementation plan before investment commitment.</w:t>
      </w:r>
    </w:p>
    <w:p w14:paraId="756B8DCA" w14:textId="77777777" w:rsidR="00185FE3" w:rsidRDefault="00000000">
      <w:pPr>
        <w:spacing w:before="160" w:after="80"/>
      </w:pPr>
      <w:r>
        <w:rPr>
          <w:b/>
          <w:sz w:val="26"/>
        </w:rPr>
        <w:t>3. THE COMMERCIAL CASE</w:t>
      </w:r>
    </w:p>
    <w:p w14:paraId="3A2B74D8" w14:textId="77777777" w:rsidR="00185FE3" w:rsidRDefault="00000000">
      <w:r>
        <w:t>The project is designed to generate an additional service line rather than simply increase the cost base of the existing facility. The following is an illustrative discussion model for assessing the investment.</w:t>
      </w:r>
    </w:p>
    <w:tbl>
      <w:tblPr>
        <w:tblW w:w="0" w:type="auto"/>
        <w:jc w:val="center"/>
        <w:tblLook w:val="04A0" w:firstRow="1" w:lastRow="0" w:firstColumn="1" w:lastColumn="0" w:noHBand="0" w:noVBand="1"/>
      </w:tblPr>
      <w:tblGrid>
        <w:gridCol w:w="3408"/>
        <w:gridCol w:w="3408"/>
        <w:gridCol w:w="3408"/>
      </w:tblGrid>
      <w:tr w:rsidR="00185FE3" w14:paraId="7123F377" w14:textId="77777777">
        <w:trPr>
          <w:jc w:val="center"/>
        </w:trPr>
        <w:tc>
          <w:tcPr>
            <w:tcW w:w="3408" w:type="dxa"/>
            <w:shd w:val="clear" w:color="auto" w:fill="165A43"/>
            <w:vAlign w:val="center"/>
          </w:tcPr>
          <w:p w14:paraId="302E630D" w14:textId="77777777" w:rsidR="00185FE3" w:rsidRDefault="00000000">
            <w:pPr>
              <w:spacing w:after="0"/>
            </w:pPr>
            <w:r>
              <w:rPr>
                <w:b/>
                <w:sz w:val="18"/>
              </w:rPr>
              <w:lastRenderedPageBreak/>
              <w:t>INDICATOR</w:t>
            </w:r>
          </w:p>
        </w:tc>
        <w:tc>
          <w:tcPr>
            <w:tcW w:w="3408" w:type="dxa"/>
            <w:shd w:val="clear" w:color="auto" w:fill="165A43"/>
            <w:vAlign w:val="center"/>
          </w:tcPr>
          <w:p w14:paraId="7E9AC8BA" w14:textId="77777777" w:rsidR="00185FE3" w:rsidRDefault="00000000">
            <w:pPr>
              <w:spacing w:after="0"/>
            </w:pPr>
            <w:r>
              <w:rPr>
                <w:b/>
                <w:sz w:val="18"/>
              </w:rPr>
              <w:t>ILLUSTRATIVE RANGE</w:t>
            </w:r>
          </w:p>
        </w:tc>
        <w:tc>
          <w:tcPr>
            <w:tcW w:w="3408" w:type="dxa"/>
            <w:shd w:val="clear" w:color="auto" w:fill="165A43"/>
            <w:vAlign w:val="center"/>
          </w:tcPr>
          <w:p w14:paraId="13139410" w14:textId="77777777" w:rsidR="00185FE3" w:rsidRDefault="00000000">
            <w:pPr>
              <w:spacing w:after="0"/>
            </w:pPr>
            <w:r>
              <w:rPr>
                <w:b/>
                <w:sz w:val="18"/>
              </w:rPr>
              <w:t>INVESTMENT INTERPRETATION</w:t>
            </w:r>
          </w:p>
        </w:tc>
      </w:tr>
      <w:tr w:rsidR="00185FE3" w14:paraId="316A971E" w14:textId="77777777">
        <w:trPr>
          <w:jc w:val="center"/>
        </w:trPr>
        <w:tc>
          <w:tcPr>
            <w:tcW w:w="3408" w:type="dxa"/>
            <w:vAlign w:val="center"/>
          </w:tcPr>
          <w:p w14:paraId="0B400B47" w14:textId="77777777" w:rsidR="00185FE3" w:rsidRDefault="00000000">
            <w:pPr>
              <w:spacing w:after="0"/>
            </w:pPr>
            <w:r>
              <w:rPr>
                <w:sz w:val="18"/>
              </w:rPr>
              <w:t>Current facility revenue</w:t>
            </w:r>
          </w:p>
        </w:tc>
        <w:tc>
          <w:tcPr>
            <w:tcW w:w="3408" w:type="dxa"/>
            <w:vAlign w:val="center"/>
          </w:tcPr>
          <w:p w14:paraId="32FD5DC3" w14:textId="77777777" w:rsidR="00185FE3" w:rsidRDefault="00000000">
            <w:pPr>
              <w:spacing w:after="0"/>
            </w:pPr>
            <w:r>
              <w:rPr>
                <w:sz w:val="18"/>
              </w:rPr>
              <w:t>UGX 8–12M / month</w:t>
            </w:r>
          </w:p>
        </w:tc>
        <w:tc>
          <w:tcPr>
            <w:tcW w:w="3408" w:type="dxa"/>
            <w:vAlign w:val="center"/>
          </w:tcPr>
          <w:p w14:paraId="3D02D9CE" w14:textId="77777777" w:rsidR="00185FE3" w:rsidRDefault="00000000">
            <w:pPr>
              <w:spacing w:after="0"/>
            </w:pPr>
            <w:r>
              <w:rPr>
                <w:sz w:val="18"/>
              </w:rPr>
              <w:t>Existing baseline; excludes new maternity revenue</w:t>
            </w:r>
          </w:p>
        </w:tc>
      </w:tr>
      <w:tr w:rsidR="00185FE3" w14:paraId="5E9C946E" w14:textId="77777777">
        <w:trPr>
          <w:jc w:val="center"/>
        </w:trPr>
        <w:tc>
          <w:tcPr>
            <w:tcW w:w="3408" w:type="dxa"/>
            <w:vAlign w:val="center"/>
          </w:tcPr>
          <w:p w14:paraId="61342739" w14:textId="77777777" w:rsidR="00185FE3" w:rsidRDefault="00000000">
            <w:pPr>
              <w:spacing w:after="0"/>
            </w:pPr>
            <w:r>
              <w:rPr>
                <w:sz w:val="18"/>
              </w:rPr>
              <w:t>Illustrative maternity revenue</w:t>
            </w:r>
          </w:p>
        </w:tc>
        <w:tc>
          <w:tcPr>
            <w:tcW w:w="3408" w:type="dxa"/>
            <w:vAlign w:val="center"/>
          </w:tcPr>
          <w:p w14:paraId="28D1A0EE" w14:textId="77777777" w:rsidR="00185FE3" w:rsidRDefault="00000000">
            <w:pPr>
              <w:spacing w:after="0"/>
            </w:pPr>
            <w:r>
              <w:rPr>
                <w:sz w:val="18"/>
              </w:rPr>
              <w:t>UGX 15–20M / month</w:t>
            </w:r>
          </w:p>
        </w:tc>
        <w:tc>
          <w:tcPr>
            <w:tcW w:w="3408" w:type="dxa"/>
            <w:vAlign w:val="center"/>
          </w:tcPr>
          <w:p w14:paraId="0D17A188" w14:textId="77777777" w:rsidR="00185FE3" w:rsidRDefault="00000000">
            <w:pPr>
              <w:spacing w:after="0"/>
            </w:pPr>
            <w:r>
              <w:rPr>
                <w:sz w:val="18"/>
              </w:rPr>
              <w:t>Target at steady, reasonable utilisation</w:t>
            </w:r>
          </w:p>
        </w:tc>
      </w:tr>
      <w:tr w:rsidR="00185FE3" w14:paraId="1B75F0C1" w14:textId="77777777">
        <w:trPr>
          <w:jc w:val="center"/>
        </w:trPr>
        <w:tc>
          <w:tcPr>
            <w:tcW w:w="3408" w:type="dxa"/>
            <w:vAlign w:val="center"/>
          </w:tcPr>
          <w:p w14:paraId="37F71861" w14:textId="77777777" w:rsidR="00185FE3" w:rsidRDefault="00000000">
            <w:pPr>
              <w:spacing w:after="0"/>
            </w:pPr>
            <w:r>
              <w:rPr>
                <w:sz w:val="18"/>
              </w:rPr>
              <w:t>Illustrative incremental operating costs</w:t>
            </w:r>
          </w:p>
        </w:tc>
        <w:tc>
          <w:tcPr>
            <w:tcW w:w="3408" w:type="dxa"/>
            <w:vAlign w:val="center"/>
          </w:tcPr>
          <w:p w14:paraId="1D6F019B" w14:textId="77777777" w:rsidR="00185FE3" w:rsidRDefault="00000000">
            <w:pPr>
              <w:spacing w:after="0"/>
            </w:pPr>
            <w:r>
              <w:rPr>
                <w:sz w:val="18"/>
              </w:rPr>
              <w:t>UGX 8–11M / month</w:t>
            </w:r>
          </w:p>
        </w:tc>
        <w:tc>
          <w:tcPr>
            <w:tcW w:w="3408" w:type="dxa"/>
            <w:vAlign w:val="center"/>
          </w:tcPr>
          <w:p w14:paraId="469D4BE8" w14:textId="77777777" w:rsidR="00185FE3" w:rsidRDefault="00000000">
            <w:pPr>
              <w:spacing w:after="0"/>
            </w:pPr>
            <w:r>
              <w:rPr>
                <w:sz w:val="18"/>
              </w:rPr>
              <w:t>Clinical personnel, consumables, utilities and support</w:t>
            </w:r>
          </w:p>
        </w:tc>
      </w:tr>
      <w:tr w:rsidR="00185FE3" w14:paraId="5B81B8AF" w14:textId="77777777">
        <w:trPr>
          <w:jc w:val="center"/>
        </w:trPr>
        <w:tc>
          <w:tcPr>
            <w:tcW w:w="3408" w:type="dxa"/>
            <w:vAlign w:val="center"/>
          </w:tcPr>
          <w:p w14:paraId="16A1DE0E" w14:textId="77777777" w:rsidR="00185FE3" w:rsidRDefault="00000000">
            <w:pPr>
              <w:spacing w:after="0"/>
            </w:pPr>
            <w:r>
              <w:rPr>
                <w:sz w:val="18"/>
              </w:rPr>
              <w:t>Illustrative maternity contribution</w:t>
            </w:r>
          </w:p>
        </w:tc>
        <w:tc>
          <w:tcPr>
            <w:tcW w:w="3408" w:type="dxa"/>
            <w:vAlign w:val="center"/>
          </w:tcPr>
          <w:p w14:paraId="5AD06C91" w14:textId="77777777" w:rsidR="00185FE3" w:rsidRDefault="00000000">
            <w:pPr>
              <w:spacing w:after="0"/>
            </w:pPr>
            <w:r>
              <w:rPr>
                <w:sz w:val="18"/>
              </w:rPr>
              <w:t>UGX 7–9M / month</w:t>
            </w:r>
          </w:p>
        </w:tc>
        <w:tc>
          <w:tcPr>
            <w:tcW w:w="3408" w:type="dxa"/>
            <w:vAlign w:val="center"/>
          </w:tcPr>
          <w:p w14:paraId="08E1DA56" w14:textId="77777777" w:rsidR="00185FE3" w:rsidRDefault="00000000">
            <w:pPr>
              <w:spacing w:after="0"/>
            </w:pPr>
            <w:r>
              <w:rPr>
                <w:sz w:val="18"/>
              </w:rPr>
              <w:t>Revenue less incremental operating costs</w:t>
            </w:r>
          </w:p>
        </w:tc>
      </w:tr>
    </w:tbl>
    <w:p w14:paraId="1A96E832" w14:textId="77777777" w:rsidR="00185FE3" w:rsidRDefault="00000000">
      <w:pPr>
        <w:jc w:val="center"/>
      </w:pPr>
      <w:r>
        <w:rPr>
          <w:b/>
        </w:rPr>
        <w:t>ILLUSTRATIVE BASE CASE: UGX 85M PROJECT INVESTMENT → UGX 7–9M MONTHLY OPERATING CONTRIBUTION</w:t>
      </w:r>
      <w:r>
        <w:rPr>
          <w:b/>
        </w:rPr>
        <w:br/>
        <w:t>→ APPROXIMATE 9–12 MONTH CAPITAL PAYBACK BEFORE ANY AGREED INVESTOR RETURN.</w:t>
      </w:r>
    </w:p>
    <w:p w14:paraId="2A5678BE" w14:textId="77777777" w:rsidR="00185FE3" w:rsidRDefault="00000000">
      <w:pPr>
        <w:spacing w:before="160" w:after="80"/>
      </w:pPr>
      <w:r>
        <w:rPr>
          <w:b/>
          <w:sz w:val="26"/>
        </w:rPr>
        <w:t>4. WHY THIS IS ATTRACTIVE TO THE INVESTOR</w:t>
      </w:r>
    </w:p>
    <w:p w14:paraId="5262DBCD" w14:textId="77777777" w:rsidR="00185FE3" w:rsidRDefault="00000000">
      <w:pPr>
        <w:spacing w:after="40"/>
        <w:ind w:left="216"/>
      </w:pPr>
      <w:r>
        <w:rPr>
          <w:b/>
        </w:rPr>
        <w:t xml:space="preserve">Ring-fenced project: </w:t>
      </w:r>
      <w:r>
        <w:t>The investment can be tied specifically to the maternity/inpatient expansion, with clear use of funds and project-level reporting.</w:t>
      </w:r>
    </w:p>
    <w:p w14:paraId="35972BF4" w14:textId="77777777" w:rsidR="00185FE3" w:rsidRDefault="00000000">
      <w:pPr>
        <w:spacing w:after="40"/>
        <w:ind w:left="216"/>
      </w:pPr>
      <w:r>
        <w:rPr>
          <w:b/>
        </w:rPr>
        <w:t xml:space="preserve">Capital recovery: </w:t>
      </w:r>
      <w:r>
        <w:t>An agreed share of the project’s operating contribution can be allocated toward recovery of the invested capital over an agreed period.</w:t>
      </w:r>
    </w:p>
    <w:p w14:paraId="037DF960" w14:textId="77777777" w:rsidR="00185FE3" w:rsidRDefault="00000000">
      <w:pPr>
        <w:spacing w:after="40"/>
        <w:ind w:left="216"/>
      </w:pPr>
      <w:r>
        <w:rPr>
          <w:b/>
        </w:rPr>
        <w:t xml:space="preserve">Transparent return: </w:t>
      </w:r>
      <w:r>
        <w:t>The parties can agree in advance on a repayment/return formula linked to measurable project cash generation.</w:t>
      </w:r>
    </w:p>
    <w:p w14:paraId="12D4812A" w14:textId="77777777" w:rsidR="00185FE3" w:rsidRDefault="00000000">
      <w:pPr>
        <w:spacing w:before="160" w:after="80"/>
      </w:pPr>
      <w:r>
        <w:rPr>
          <w:b/>
          <w:sz w:val="26"/>
        </w:rPr>
        <w:t>5. THE PROPOSAL TO YOU</w:t>
      </w:r>
    </w:p>
    <w:p w14:paraId="7D6BDEF4" w14:textId="77777777" w:rsidR="00185FE3" w:rsidRDefault="00000000">
      <w:r>
        <w:t>We invite you to consider becoming the first strategic investor in FairBanks Medical Centre’s maternity and inpatient expansion. The objective is to establish a properly equipped, professionally staffed service that can begin generating measurable cash flow and demonstrate a repeatable investment model.</w:t>
      </w:r>
    </w:p>
    <w:p w14:paraId="2E552769" w14:textId="77777777" w:rsidR="00185FE3" w:rsidRDefault="00000000">
      <w:r>
        <w:rPr>
          <w:b/>
        </w:rPr>
        <w:t>Our proposed first conversation is simple:</w:t>
      </w:r>
    </w:p>
    <w:p w14:paraId="13D5A8DC" w14:textId="77777777" w:rsidR="00185FE3" w:rsidRDefault="00000000">
      <w:pPr>
        <w:spacing w:after="20"/>
        <w:ind w:left="288"/>
      </w:pPr>
      <w:r>
        <w:t>• You indicate the investment amount you would be comfortable considering.</w:t>
      </w:r>
    </w:p>
    <w:p w14:paraId="06BBBEDE" w14:textId="77777777" w:rsidR="00185FE3" w:rsidRDefault="00000000">
      <w:pPr>
        <w:spacing w:after="20"/>
        <w:ind w:left="288"/>
      </w:pPr>
      <w:r>
        <w:t>• FairBanks prepares a validated one-page deployment budget based on current quotations.</w:t>
      </w:r>
    </w:p>
    <w:p w14:paraId="6B95EDF0" w14:textId="77777777" w:rsidR="00185FE3" w:rsidRDefault="00000000">
      <w:pPr>
        <w:spacing w:after="20"/>
        <w:ind w:left="288"/>
      </w:pPr>
      <w:r>
        <w:t>• Both parties agree the investment structure, reporting mechanism and return formula.</w:t>
      </w:r>
    </w:p>
    <w:p w14:paraId="71D5FF3B" w14:textId="77777777" w:rsidR="00185FE3" w:rsidRDefault="00000000">
      <w:pPr>
        <w:spacing w:after="20"/>
        <w:ind w:left="288"/>
      </w:pPr>
      <w:r>
        <w:t>• The project is launched, measured monthly and reviewed against agreed milestones.</w:t>
      </w:r>
    </w:p>
    <w:p w14:paraId="39AD5BC4" w14:textId="77777777" w:rsidR="00185FE3" w:rsidRDefault="00000000">
      <w:pPr>
        <w:spacing w:before="160" w:after="80"/>
      </w:pPr>
      <w:r>
        <w:rPr>
          <w:b/>
          <w:sz w:val="26"/>
        </w:rPr>
        <w:t>6. DECISION REQUESTED</w:t>
      </w:r>
    </w:p>
    <w:p w14:paraId="4AA6463E" w14:textId="77777777" w:rsidR="00185FE3" w:rsidRDefault="00000000">
      <w:r>
        <w:rPr>
          <w:b/>
        </w:rPr>
        <w:t>We request an opportunity to discuss the level of maternity/inpatient investment you would be comfortable considering.</w:t>
      </w:r>
      <w:r>
        <w:t xml:space="preserve"> Following that discussion, FairBanks will provide a validated one-page budget and cash-flow schedule showing exactly how the investment will be deployed, the expected operating contribution, and how the investor return would be calculated.</w:t>
      </w:r>
    </w:p>
    <w:p w14:paraId="67E1A2C5" w14:textId="77777777" w:rsidR="00185FE3" w:rsidRDefault="00000000">
      <w:pPr>
        <w:spacing w:before="240"/>
        <w:jc w:val="center"/>
      </w:pPr>
      <w:r>
        <w:rPr>
          <w:b/>
          <w:sz w:val="24"/>
        </w:rPr>
        <w:t>BUILD ONE SERVICE WELL. PROVE THE MODEL. SCALE WITH CONFIDENCE.</w:t>
      </w:r>
    </w:p>
    <w:p w14:paraId="562E4F22" w14:textId="77777777" w:rsidR="00185FE3" w:rsidRDefault="00000000">
      <w:pPr>
        <w:jc w:val="center"/>
      </w:pPr>
      <w:r>
        <w:rPr>
          <w:i/>
        </w:rPr>
        <w:t>FairBanks Medical Centre Limited | Your Health, Our Mission</w:t>
      </w:r>
      <w:r>
        <w:rPr>
          <w:i/>
        </w:rPr>
        <w:br/>
        <w:t>Kyebando-Kisalosalo, Tirupati Road, Kampala</w:t>
      </w:r>
    </w:p>
    <w:sectPr w:rsidR="00185FE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9131092">
    <w:abstractNumId w:val="8"/>
  </w:num>
  <w:num w:numId="2" w16cid:durableId="1720665966">
    <w:abstractNumId w:val="6"/>
  </w:num>
  <w:num w:numId="3" w16cid:durableId="359475591">
    <w:abstractNumId w:val="5"/>
  </w:num>
  <w:num w:numId="4" w16cid:durableId="1826051109">
    <w:abstractNumId w:val="4"/>
  </w:num>
  <w:num w:numId="5" w16cid:durableId="1531798653">
    <w:abstractNumId w:val="7"/>
  </w:num>
  <w:num w:numId="6" w16cid:durableId="516114571">
    <w:abstractNumId w:val="3"/>
  </w:num>
  <w:num w:numId="7" w16cid:durableId="1297570354">
    <w:abstractNumId w:val="2"/>
  </w:num>
  <w:num w:numId="8" w16cid:durableId="1063983634">
    <w:abstractNumId w:val="1"/>
  </w:num>
  <w:num w:numId="9" w16cid:durableId="115044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46D"/>
    <w:rsid w:val="0015074B"/>
    <w:rsid w:val="00185FE3"/>
    <w:rsid w:val="0029639D"/>
    <w:rsid w:val="00326F90"/>
    <w:rsid w:val="008D4D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4D032"/>
  <w14:defaultImageDpi w14:val="300"/>
  <w15:docId w15:val="{50E48463-569B-4243-98F5-EDC0C270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WASSWA WILSON</cp:lastModifiedBy>
  <cp:revision>2</cp:revision>
  <dcterms:created xsi:type="dcterms:W3CDTF">2026-09-07T14:47:00Z</dcterms:created>
  <dcterms:modified xsi:type="dcterms:W3CDTF">2026-09-07T14:47:00Z</dcterms:modified>
  <cp:category/>
</cp:coreProperties>
</file>