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686650"/>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1"/>
                    <a:stretch>
                      <a:fillRect/>
                    </a:stretch>
                  </pic:blipFill>
                  <pic:spPr>
                    <a:xfrm>
                      <a:off x="0" y="0"/>
                      <a:ext cx="1828800" cy="686650"/>
                    </a:xfrm>
                    <a:prstGeom prst="rect"/>
                  </pic:spPr>
                </pic:pic>
              </a:graphicData>
            </a:graphic>
          </wp:inline>
        </w:drawing>
      </w:r>
    </w:p>
    <w:p>
      <w:pPr>
        <w:spacing w:after="160"/>
        <w:jc w:val="center"/>
      </w:pPr>
      <w:r>
        <w:rPr>
          <w:rFonts w:ascii="Aptos" w:hAnsi="Aptos"/>
          <w:b/>
          <w:i w:val="0"/>
          <w:color w:val="0D6E6E"/>
          <w:sz w:val="26"/>
        </w:rPr>
        <w:t>Africa Health-Tech Accelerator 2026</w:t>
      </w:r>
    </w:p>
    <w:p>
      <w:pPr>
        <w:pStyle w:val="Title"/>
        <w:jc w:val="center"/>
      </w:pPr>
      <w:r>
        <w:t>FairBanks Community Health Intelligence Platform (FCHIP)</w:t>
      </w:r>
    </w:p>
    <w:p>
      <w:pPr>
        <w:spacing w:after="200"/>
        <w:jc w:val="center"/>
      </w:pPr>
      <w:r>
        <w:rPr>
          <w:rFonts w:ascii="Aptos" w:hAnsi="Aptos"/>
          <w:b/>
          <w:i w:val="0"/>
          <w:color w:val="C45C26"/>
          <w:sz w:val="30"/>
        </w:rPr>
        <w:t>From community health signals to timely action across Africa</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cover_hero_cinematic.jpg"/>
                    <pic:cNvPicPr/>
                  </pic:nvPicPr>
                  <pic:blipFill>
                    <a:blip r:embed="rId12"/>
                    <a:stretch>
                      <a:fillRect/>
                    </a:stretch>
                  </pic:blipFill>
                  <pic:spPr>
                    <a:xfrm>
                      <a:off x="0" y="0"/>
                      <a:ext cx="6217920" cy="3497580"/>
                    </a:xfrm>
                    <a:prstGeom prst="rect"/>
                  </pic:spPr>
                </pic:pic>
              </a:graphicData>
            </a:graphic>
          </wp:inline>
        </w:drawing>
      </w:r>
    </w:p>
    <w:p>
      <w:pPr>
        <w:spacing w:after="160"/>
        <w:jc w:val="center"/>
      </w:pPr>
      <w:r>
        <w:rPr>
          <w:rFonts w:ascii="Aptos" w:hAnsi="Aptos"/>
          <w:b/>
          <w:i w:val="0"/>
          <w:color w:val="0D6E6E"/>
          <w:sz w:val="24"/>
        </w:rPr>
        <w:t>Your health, our mission.</w:t>
      </w:r>
    </w:p>
    <w:tbl>
      <w:tblPr>
        <w:tblW w:type="auto" w:w="0"/>
        <w:jc w:val="center"/>
        <w:tblLayout w:type="fixed"/>
        <w:tblLook w:firstColumn="1" w:firstRow="1" w:lastColumn="0" w:lastRow="0" w:noHBand="0" w:noVBand="1" w:val="04A0"/>
      </w:tblPr>
      <w:tblGrid>
        <w:gridCol w:w="4917"/>
        <w:gridCol w:w="4917"/>
      </w:tblGrid>
      <w:tr>
        <w:tc>
          <w:tcPr>
            <w:tcW w:type="dxa" w:w="2592"/>
            <w:shd w:fill="0A1F2E"/>
            <w:tcMar>
              <w:top w:w="80" w:type="dxa"/>
              <w:start w:w="120" w:type="dxa"/>
              <w:bottom w:w="80" w:type="dxa"/>
              <w:end w:w="120" w:type="dxa"/>
            </w:tcMar>
            <w:vAlign w:val="center"/>
          </w:tcPr>
          <w:p>
            <w:r/>
            <w:r>
              <w:rPr>
                <w:rFonts w:ascii="Aptos" w:hAnsi="Aptos"/>
                <w:b/>
                <w:i w:val="0"/>
                <w:color w:val="FFFFFF"/>
                <w:sz w:val="18"/>
              </w:rPr>
              <w:t>Application detail</w:t>
            </w:r>
          </w:p>
        </w:tc>
        <w:tc>
          <w:tcPr>
            <w:tcW w:type="dxa" w:w="6912"/>
            <w:shd w:fill="0A1F2E"/>
            <w:tcMar>
              <w:top w:w="80" w:type="dxa"/>
              <w:start w:w="120" w:type="dxa"/>
              <w:bottom w:w="80" w:type="dxa"/>
              <w:end w:w="120" w:type="dxa"/>
            </w:tcMar>
            <w:vAlign w:val="center"/>
          </w:tcPr>
          <w:p>
            <w:r/>
            <w:r>
              <w:rPr>
                <w:rFonts w:ascii="Aptos" w:hAnsi="Aptos"/>
                <w:b/>
                <w:i w:val="0"/>
                <w:color w:val="FFFFFF"/>
                <w:sz w:val="18"/>
              </w:rPr>
              <w:t>Working position</w:t>
            </w:r>
          </w:p>
        </w:tc>
      </w:tr>
      <w:tr>
        <w:tc>
          <w:tcPr>
            <w:tcW w:type="dxa" w:w="2592"/>
            <w:tcMar>
              <w:top w:w="70" w:type="dxa"/>
              <w:start w:w="120" w:type="dxa"/>
              <w:bottom w:w="70" w:type="dxa"/>
              <w:end w:w="120" w:type="dxa"/>
            </w:tcMar>
            <w:shd w:fill="E8F3F2"/>
            <w:vAlign w:val="top"/>
          </w:tcPr>
          <w:p>
            <w:r/>
            <w:r>
              <w:rPr>
                <w:rFonts w:ascii="Aptos" w:hAnsi="Aptos"/>
                <w:b/>
                <w:i w:val="0"/>
                <w:color w:val="1E2F38"/>
                <w:sz w:val="17"/>
              </w:rPr>
              <w:t>Deadline</w:t>
            </w:r>
          </w:p>
        </w:tc>
        <w:tc>
          <w:tcPr>
            <w:tcW w:type="dxa" w:w="6912"/>
            <w:tcMar>
              <w:top w:w="70" w:type="dxa"/>
              <w:start w:w="120" w:type="dxa"/>
              <w:bottom w:w="70" w:type="dxa"/>
              <w:end w:w="120" w:type="dxa"/>
            </w:tcMar>
            <w:shd w:fill="E8F3F2"/>
            <w:vAlign w:val="top"/>
          </w:tcPr>
          <w:p>
            <w:r/>
            <w:r>
              <w:rPr>
                <w:rFonts w:ascii="Aptos" w:hAnsi="Aptos"/>
                <w:b w:val="0"/>
                <w:i w:val="0"/>
                <w:color w:val="1E2F38"/>
                <w:sz w:val="17"/>
              </w:rPr>
              <w:t>20 July 2026 (extended deadline - recheck before submission)</w:t>
            </w:r>
          </w:p>
        </w:tc>
      </w:tr>
      <w:tr>
        <w:tc>
          <w:tcPr>
            <w:tcW w:type="dxa" w:w="2592"/>
            <w:tcMar>
              <w:top w:w="70" w:type="dxa"/>
              <w:start w:w="120" w:type="dxa"/>
              <w:bottom w:w="70" w:type="dxa"/>
              <w:end w:w="120" w:type="dxa"/>
            </w:tcMar>
            <w:vAlign w:val="top"/>
          </w:tcPr>
          <w:p>
            <w:r/>
            <w:r>
              <w:rPr>
                <w:rFonts w:ascii="Aptos" w:hAnsi="Aptos"/>
                <w:b/>
                <w:i w:val="0"/>
                <w:color w:val="1E2F38"/>
                <w:sz w:val="17"/>
              </w:rPr>
              <w:t>Headquarters</w:t>
            </w:r>
          </w:p>
        </w:tc>
        <w:tc>
          <w:tcPr>
            <w:tcW w:type="dxa" w:w="6912"/>
            <w:tcMar>
              <w:top w:w="70" w:type="dxa"/>
              <w:start w:w="120" w:type="dxa"/>
              <w:bottom w:w="70" w:type="dxa"/>
              <w:end w:w="120" w:type="dxa"/>
            </w:tcMar>
            <w:vAlign w:val="top"/>
          </w:tcPr>
          <w:p>
            <w:r/>
            <w:r>
              <w:rPr>
                <w:rFonts w:ascii="Aptos" w:hAnsi="Aptos"/>
                <w:b w:val="0"/>
                <w:i w:val="0"/>
                <w:color w:val="1E2F38"/>
                <w:sz w:val="17"/>
              </w:rPr>
              <w:t>Uganda</w:t>
            </w:r>
          </w:p>
        </w:tc>
      </w:tr>
      <w:tr>
        <w:tc>
          <w:tcPr>
            <w:tcW w:type="dxa" w:w="2592"/>
            <w:tcMar>
              <w:top w:w="70" w:type="dxa"/>
              <w:start w:w="120" w:type="dxa"/>
              <w:bottom w:w="70" w:type="dxa"/>
              <w:end w:w="120" w:type="dxa"/>
            </w:tcMar>
            <w:shd w:fill="E8F3F2"/>
            <w:vAlign w:val="top"/>
          </w:tcPr>
          <w:p>
            <w:r/>
            <w:r>
              <w:rPr>
                <w:rFonts w:ascii="Aptos" w:hAnsi="Aptos"/>
                <w:b/>
                <w:i w:val="0"/>
                <w:color w:val="1E2F38"/>
                <w:sz w:val="17"/>
              </w:rPr>
              <w:t>Repo product stage</w:t>
            </w:r>
          </w:p>
        </w:tc>
        <w:tc>
          <w:tcPr>
            <w:tcW w:type="dxa" w:w="6912"/>
            <w:tcMar>
              <w:top w:w="70" w:type="dxa"/>
              <w:start w:w="120" w:type="dxa"/>
              <w:bottom w:w="70" w:type="dxa"/>
              <w:end w:w="120" w:type="dxa"/>
            </w:tcMar>
            <w:shd w:fill="E8F3F2"/>
            <w:vAlign w:val="top"/>
          </w:tcPr>
          <w:p>
            <w:r/>
            <w:r>
              <w:rPr>
                <w:rFonts w:ascii="Aptos" w:hAnsi="Aptos"/>
                <w:b w:val="0"/>
                <w:i w:val="0"/>
                <w:color w:val="1E2F38"/>
                <w:sz w:val="17"/>
              </w:rPr>
              <w:t>Pre-MVP / pilot preparation unless a demo exists</w:t>
            </w:r>
          </w:p>
        </w:tc>
      </w:tr>
      <w:tr>
        <w:tc>
          <w:tcPr>
            <w:tcW w:type="dxa" w:w="2592"/>
            <w:tcMar>
              <w:top w:w="70" w:type="dxa"/>
              <w:start w:w="120" w:type="dxa"/>
              <w:bottom w:w="70" w:type="dxa"/>
              <w:end w:w="120" w:type="dxa"/>
            </w:tcMar>
            <w:vAlign w:val="top"/>
          </w:tcPr>
          <w:p>
            <w:r/>
            <w:r>
              <w:rPr>
                <w:rFonts w:ascii="Aptos" w:hAnsi="Aptos"/>
                <w:b/>
                <w:i w:val="0"/>
                <w:color w:val="1E2F38"/>
                <w:sz w:val="17"/>
              </w:rPr>
              <w:t>Document status</w:t>
            </w:r>
          </w:p>
        </w:tc>
        <w:tc>
          <w:tcPr>
            <w:tcW w:type="dxa" w:w="6912"/>
            <w:tcMar>
              <w:top w:w="70" w:type="dxa"/>
              <w:start w:w="120" w:type="dxa"/>
              <w:bottom w:w="70" w:type="dxa"/>
              <w:end w:w="120" w:type="dxa"/>
            </w:tcMar>
            <w:vAlign w:val="top"/>
          </w:tcPr>
          <w:p>
            <w:r/>
            <w:r>
              <w:rPr>
                <w:rFonts w:ascii="Aptos" w:hAnsi="Aptos"/>
                <w:b w:val="0"/>
                <w:i w:val="0"/>
                <w:color w:val="1E2F38"/>
                <w:sz w:val="17"/>
              </w:rPr>
              <w:t>Application draft - FCHIP still appears pre-MVP in repo evidence; identity, commercial, and MVP fields require confirmation</w:t>
            </w:r>
          </w:p>
        </w:tc>
      </w:tr>
    </w:tbl>
    <w:p>
      <w:pPr>
        <w:spacing w:after="20"/>
      </w:pPr>
    </w:p>
    <w:p>
      <w:pPr>
        <w:spacing w:after="100"/>
        <w:jc w:val="center"/>
      </w:pPr>
      <w:r>
        <w:rPr>
          <w:rFonts w:ascii="Aptos" w:hAnsi="Aptos"/>
          <w:b w:val="0"/>
          <w:i/>
          <w:color w:val="52636C"/>
          <w:sz w:val="16"/>
        </w:rPr>
        <w:t>Prepared from the live official programme site and all six sections of the application portal on 19 July 2026.</w:t>
      </w:r>
    </w:p>
    <w:p>
      <w:r>
        <w:br w:type="page"/>
      </w:r>
    </w:p>
    <w:p>
      <w:pPr>
        <w:pStyle w:val="Heading1"/>
        <w:spacing w:before="160" w:after="100"/>
      </w:pPr>
      <w:r>
        <w:t>Submission readiness gate</w:t>
      </w:r>
    </w:p>
    <w:p>
      <w:pPr>
        <w:spacing w:after="100"/>
      </w:pPr>
      <w:r>
        <w:rPr>
          <w:rFonts w:ascii="Aptos" w:hAnsi="Aptos"/>
          <w:b/>
          <w:i w:val="0"/>
          <w:color w:val="A3312D"/>
          <w:sz w:val="20"/>
        </w:rPr>
        <w:t>The portal requires at least two founders and a minimum viable product. The repository confirms strong FairBanks field operations, but current materials describe FCHIP as still being built for pilot. Do not claim MVP stage, paying FCHIP customers, or AI performance without evidence.</w:t>
      </w:r>
    </w:p>
    <w:p>
      <w:pPr>
        <w:pStyle w:val="ListBullet"/>
        <w:spacing w:after="40"/>
      </w:pPr>
      <w:r>
        <w:rPr>
          <w:rFonts w:ascii="Aptos" w:hAnsi="Aptos"/>
          <w:b w:val="0"/>
          <w:i w:val="0"/>
          <w:color w:val="1E2F38"/>
          <w:sz w:val="20"/>
        </w:rPr>
        <w:t>Confirm at least two founders and list every founder with a role.</w:t>
      </w:r>
    </w:p>
    <w:p>
      <w:pPr>
        <w:pStyle w:val="ListBullet"/>
        <w:spacing w:after="40"/>
      </w:pPr>
      <w:r>
        <w:rPr>
          <w:rFonts w:ascii="Aptos" w:hAnsi="Aptos"/>
          <w:b w:val="0"/>
          <w:i w:val="0"/>
          <w:color w:val="1E2F38"/>
          <w:sz w:val="20"/>
        </w:rPr>
        <w:t>Confirm a working FCHIP MVP with a demo or evidence. Repo materials currently describe FCHIP as still being built/piloted, so do not select MVP unless that is no longer true.</w:t>
      </w:r>
    </w:p>
    <w:p>
      <w:pPr>
        <w:pStyle w:val="ListBullet"/>
        <w:spacing w:after="40"/>
      </w:pPr>
      <w:r>
        <w:rPr>
          <w:rFonts w:ascii="Aptos" w:hAnsi="Aptos"/>
          <w:b w:val="0"/>
          <w:i w:val="0"/>
          <w:color w:val="1E2F38"/>
          <w:sz w:val="20"/>
        </w:rPr>
        <w:t>Confirm the presenting founder can attend at least 80% of sessions.</w:t>
      </w:r>
    </w:p>
    <w:p>
      <w:pPr>
        <w:pStyle w:val="ListBullet"/>
        <w:spacing w:after="40"/>
      </w:pPr>
      <w:r>
        <w:rPr>
          <w:rFonts w:ascii="Aptos" w:hAnsi="Aptos"/>
          <w:b w:val="0"/>
          <w:i w:val="0"/>
          <w:color w:val="1E2F38"/>
          <w:sz w:val="20"/>
        </w:rPr>
        <w:t>Replace every CONFIRM BEFORE SUBMISSION field with verified information.</w:t>
      </w:r>
    </w:p>
    <w:p>
      <w:pPr>
        <w:pStyle w:val="ListBullet"/>
        <w:spacing w:after="40"/>
      </w:pPr>
      <w:r>
        <w:rPr>
          <w:rFonts w:ascii="Aptos" w:hAnsi="Aptos"/>
          <w:b w:val="0"/>
          <w:i w:val="0"/>
          <w:color w:val="1E2F38"/>
          <w:sz w:val="20"/>
        </w:rPr>
        <w:t>Upload the pitch deck to a public-access link and test it while signed out.</w:t>
      </w:r>
    </w:p>
    <w:tbl>
      <w:tblPr>
        <w:tblW w:type="auto" w:w="0"/>
        <w:jc w:val="center"/>
        <w:tblLayout w:type="fixed"/>
        <w:tblLook w:firstColumn="1" w:firstRow="1" w:lastColumn="0" w:lastRow="0" w:noHBand="0" w:noVBand="1" w:val="04A0"/>
      </w:tblPr>
      <w:tblGrid>
        <w:gridCol w:w="4917"/>
        <w:gridCol w:w="4917"/>
      </w:tblGrid>
      <w:tr>
        <w:tc>
          <w:tcPr>
            <w:tcW w:type="dxa" w:w="3744"/>
            <w:shd w:fill="0A1F2E"/>
            <w:tcMar>
              <w:top w:w="80" w:type="dxa"/>
              <w:start w:w="120" w:type="dxa"/>
              <w:bottom w:w="80" w:type="dxa"/>
              <w:end w:w="120" w:type="dxa"/>
            </w:tcMar>
            <w:vAlign w:val="center"/>
          </w:tcPr>
          <w:p>
            <w:r/>
            <w:r>
              <w:rPr>
                <w:rFonts w:ascii="Aptos" w:hAnsi="Aptos"/>
                <w:b/>
                <w:i w:val="0"/>
                <w:color w:val="FFFFFF"/>
                <w:sz w:val="18"/>
              </w:rPr>
              <w:t>Critical field</w:t>
            </w:r>
          </w:p>
        </w:tc>
        <w:tc>
          <w:tcPr>
            <w:tcW w:type="dxa" w:w="5760"/>
            <w:shd w:fill="0A1F2E"/>
            <w:tcMar>
              <w:top w:w="80" w:type="dxa"/>
              <w:start w:w="120" w:type="dxa"/>
              <w:bottom w:w="80" w:type="dxa"/>
              <w:end w:w="120" w:type="dxa"/>
            </w:tcMar>
            <w:vAlign w:val="center"/>
          </w:tcPr>
          <w:p>
            <w:r/>
            <w:r>
              <w:rPr>
                <w:rFonts w:ascii="Aptos" w:hAnsi="Aptos"/>
                <w:b/>
                <w:i w:val="0"/>
                <w:color w:val="FFFFFF"/>
                <w:sz w:val="18"/>
              </w:rPr>
              <w:t>Current status</w:t>
            </w:r>
          </w:p>
        </w:tc>
      </w:tr>
      <w:tr>
        <w:tc>
          <w:tcPr>
            <w:tcW w:type="dxa" w:w="3744"/>
            <w:tcMar>
              <w:top w:w="100" w:type="dxa"/>
              <w:start w:w="120" w:type="dxa"/>
              <w:bottom w:w="100" w:type="dxa"/>
              <w:end w:w="120" w:type="dxa"/>
            </w:tcMar>
            <w:shd w:fill="E8F3F2"/>
            <w:vAlign w:val="top"/>
          </w:tcPr>
          <w:p>
            <w:r/>
            <w:r>
              <w:rPr>
                <w:rFonts w:ascii="Aptos" w:hAnsi="Aptos"/>
                <w:b/>
                <w:i w:val="0"/>
                <w:color w:val="1E2F38"/>
                <w:sz w:val="18"/>
              </w:rPr>
              <w:t>Founder identity and contacts</w:t>
            </w:r>
          </w:p>
        </w:tc>
        <w:tc>
          <w:tcPr>
            <w:tcW w:type="dxa" w:w="5760"/>
            <w:tcMar>
              <w:top w:w="100" w:type="dxa"/>
              <w:start w:w="120" w:type="dxa"/>
              <w:bottom w:w="100" w:type="dxa"/>
              <w:end w:w="120" w:type="dxa"/>
            </w:tcMar>
            <w:shd w:fill="E8F3F2"/>
            <w:shd w:fill="FBEDE6"/>
            <w:vAlign w:val="top"/>
          </w:tcPr>
          <w:p>
            <w:r/>
            <w:r>
              <w:rPr>
                <w:rFonts w:ascii="Aptos" w:hAnsi="Aptos"/>
                <w:b w:val="0"/>
                <w:i w:val="0"/>
                <w:color w:val="A3312D"/>
                <w:sz w:val="18"/>
              </w:rPr>
              <w:t>CONFIRM BEFORE SUBMISSION</w:t>
            </w:r>
          </w:p>
        </w:tc>
      </w:tr>
      <w:tr>
        <w:tc>
          <w:tcPr>
            <w:tcW w:type="dxa" w:w="3744"/>
            <w:tcMar>
              <w:top w:w="100" w:type="dxa"/>
              <w:start w:w="120" w:type="dxa"/>
              <w:bottom w:w="100" w:type="dxa"/>
              <w:end w:w="120" w:type="dxa"/>
            </w:tcMar>
            <w:vAlign w:val="top"/>
          </w:tcPr>
          <w:p>
            <w:r/>
            <w:r>
              <w:rPr>
                <w:rFonts w:ascii="Aptos" w:hAnsi="Aptos"/>
                <w:b/>
                <w:i w:val="0"/>
                <w:color w:val="1E2F38"/>
                <w:sz w:val="18"/>
              </w:rPr>
              <w:t>Co-founders and roles</w:t>
            </w:r>
          </w:p>
        </w:tc>
        <w:tc>
          <w:tcPr>
            <w:tcW w:type="dxa" w:w="5760"/>
            <w:tcMar>
              <w:top w:w="100" w:type="dxa"/>
              <w:start w:w="120" w:type="dxa"/>
              <w:bottom w:w="100" w:type="dxa"/>
              <w:end w:w="120" w:type="dxa"/>
            </w:tcMar>
            <w:shd w:fill="FBEDE6"/>
            <w:vAlign w:val="top"/>
          </w:tcPr>
          <w:p>
            <w:r/>
            <w:r>
              <w:rPr>
                <w:rFonts w:ascii="Aptos" w:hAnsi="Aptos"/>
                <w:b w:val="0"/>
                <w:i w:val="0"/>
                <w:color w:val="A3312D"/>
                <w:sz w:val="18"/>
              </w:rPr>
              <w:t>CONFIRM BEFORE SUBMISSION</w:t>
            </w:r>
          </w:p>
        </w:tc>
      </w:tr>
      <w:tr>
        <w:tc>
          <w:tcPr>
            <w:tcW w:type="dxa" w:w="3744"/>
            <w:tcMar>
              <w:top w:w="100" w:type="dxa"/>
              <w:start w:w="120" w:type="dxa"/>
              <w:bottom w:w="100" w:type="dxa"/>
              <w:end w:w="120" w:type="dxa"/>
            </w:tcMar>
            <w:shd w:fill="E8F3F2"/>
            <w:vAlign w:val="top"/>
          </w:tcPr>
          <w:p>
            <w:r/>
            <w:r>
              <w:rPr>
                <w:rFonts w:ascii="Aptos" w:hAnsi="Aptos"/>
                <w:b/>
                <w:i w:val="0"/>
                <w:color w:val="1E2F38"/>
                <w:sz w:val="18"/>
              </w:rPr>
              <w:t>Working FCHIP MVP evidence</w:t>
            </w:r>
          </w:p>
        </w:tc>
        <w:tc>
          <w:tcPr>
            <w:tcW w:type="dxa" w:w="5760"/>
            <w:tcMar>
              <w:top w:w="100" w:type="dxa"/>
              <w:start w:w="120" w:type="dxa"/>
              <w:bottom w:w="100" w:type="dxa"/>
              <w:end w:w="120" w:type="dxa"/>
            </w:tcMar>
            <w:shd w:fill="E8F3F2"/>
            <w:shd w:fill="FBEDE6"/>
            <w:vAlign w:val="top"/>
          </w:tcPr>
          <w:p>
            <w:r/>
            <w:r>
              <w:rPr>
                <w:rFonts w:ascii="Aptos" w:hAnsi="Aptos"/>
                <w:b w:val="0"/>
                <w:i w:val="0"/>
                <w:color w:val="A3312D"/>
                <w:sz w:val="18"/>
              </w:rPr>
              <w:t>CONFIRM BEFORE SUBMISSION - currently pre-MVP in repo</w:t>
            </w:r>
          </w:p>
        </w:tc>
      </w:tr>
      <w:tr>
        <w:tc>
          <w:tcPr>
            <w:tcW w:type="dxa" w:w="3744"/>
            <w:tcMar>
              <w:top w:w="100" w:type="dxa"/>
              <w:start w:w="120" w:type="dxa"/>
              <w:bottom w:w="100" w:type="dxa"/>
              <w:end w:w="120" w:type="dxa"/>
            </w:tcMar>
            <w:vAlign w:val="top"/>
          </w:tcPr>
          <w:p>
            <w:r/>
            <w:r>
              <w:rPr>
                <w:rFonts w:ascii="Aptos" w:hAnsi="Aptos"/>
                <w:b/>
                <w:i w:val="0"/>
                <w:color w:val="1E2F38"/>
                <w:sz w:val="18"/>
              </w:rPr>
              <w:t>Revenue and paying customers</w:t>
            </w:r>
          </w:p>
        </w:tc>
        <w:tc>
          <w:tcPr>
            <w:tcW w:type="dxa" w:w="5760"/>
            <w:tcMar>
              <w:top w:w="100" w:type="dxa"/>
              <w:start w:w="120" w:type="dxa"/>
              <w:bottom w:w="100" w:type="dxa"/>
              <w:end w:w="120" w:type="dxa"/>
            </w:tcMar>
            <w:shd w:fill="FBEDE6"/>
            <w:vAlign w:val="top"/>
          </w:tcPr>
          <w:p>
            <w:r/>
            <w:r>
              <w:rPr>
                <w:rFonts w:ascii="Aptos" w:hAnsi="Aptos"/>
                <w:b w:val="0"/>
                <w:i w:val="0"/>
                <w:color w:val="A3312D"/>
                <w:sz w:val="18"/>
              </w:rPr>
              <w:t>CONFIRM BEFORE SUBMISSION</w:t>
            </w:r>
          </w:p>
        </w:tc>
      </w:tr>
      <w:tr>
        <w:tc>
          <w:tcPr>
            <w:tcW w:type="dxa" w:w="3744"/>
            <w:tcMar>
              <w:top w:w="100" w:type="dxa"/>
              <w:start w:w="120" w:type="dxa"/>
              <w:bottom w:w="100" w:type="dxa"/>
              <w:end w:w="120" w:type="dxa"/>
            </w:tcMar>
            <w:shd w:fill="E8F3F2"/>
            <w:vAlign w:val="top"/>
          </w:tcPr>
          <w:p>
            <w:r/>
            <w:r>
              <w:rPr>
                <w:rFonts w:ascii="Aptos" w:hAnsi="Aptos"/>
                <w:b/>
                <w:i w:val="0"/>
                <w:color w:val="1E2F38"/>
                <w:sz w:val="18"/>
              </w:rPr>
              <w:t>Funding raised and partner list</w:t>
            </w:r>
          </w:p>
        </w:tc>
        <w:tc>
          <w:tcPr>
            <w:tcW w:type="dxa" w:w="5760"/>
            <w:tcMar>
              <w:top w:w="100" w:type="dxa"/>
              <w:start w:w="120" w:type="dxa"/>
              <w:bottom w:w="100" w:type="dxa"/>
              <w:end w:w="120" w:type="dxa"/>
            </w:tcMar>
            <w:shd w:fill="E8F3F2"/>
            <w:shd w:fill="FBEDE6"/>
            <w:vAlign w:val="top"/>
          </w:tcPr>
          <w:p>
            <w:r/>
            <w:r>
              <w:rPr>
                <w:rFonts w:ascii="Aptos" w:hAnsi="Aptos"/>
                <w:b w:val="0"/>
                <w:i w:val="0"/>
                <w:color w:val="A3312D"/>
                <w:sz w:val="18"/>
              </w:rPr>
              <w:t>CONFIRM BEFORE SUBMISSION</w:t>
            </w:r>
          </w:p>
        </w:tc>
      </w:tr>
      <w:tr>
        <w:tc>
          <w:tcPr>
            <w:tcW w:type="dxa" w:w="3744"/>
            <w:tcMar>
              <w:top w:w="100" w:type="dxa"/>
              <w:start w:w="120" w:type="dxa"/>
              <w:bottom w:w="100" w:type="dxa"/>
              <w:end w:w="120" w:type="dxa"/>
            </w:tcMar>
            <w:vAlign w:val="top"/>
          </w:tcPr>
          <w:p>
            <w:r/>
            <w:r>
              <w:rPr>
                <w:rFonts w:ascii="Aptos" w:hAnsi="Aptos"/>
                <w:b/>
                <w:i w:val="0"/>
                <w:color w:val="1E2F38"/>
                <w:sz w:val="18"/>
              </w:rPr>
              <w:t>Website and public pitch-deck link</w:t>
            </w:r>
          </w:p>
        </w:tc>
        <w:tc>
          <w:tcPr>
            <w:tcW w:type="dxa" w:w="5760"/>
            <w:tcMar>
              <w:top w:w="100" w:type="dxa"/>
              <w:start w:w="120" w:type="dxa"/>
              <w:bottom w:w="100" w:type="dxa"/>
              <w:end w:w="120" w:type="dxa"/>
            </w:tcMar>
            <w:shd w:fill="FBEDE6"/>
            <w:vAlign w:val="top"/>
          </w:tcPr>
          <w:p>
            <w:r/>
            <w:r>
              <w:rPr>
                <w:rFonts w:ascii="Aptos" w:hAnsi="Aptos"/>
                <w:b w:val="0"/>
                <w:i w:val="0"/>
                <w:color w:val="A3312D"/>
                <w:sz w:val="18"/>
              </w:rPr>
              <w:t>CONFIRM BEFORE SUBMISSION</w:t>
            </w:r>
          </w:p>
        </w:tc>
      </w:tr>
    </w:tbl>
    <w:p>
      <w:pPr>
        <w:spacing w:after="20"/>
      </w:pPr>
    </w:p>
    <w:p>
      <w:pPr>
        <w:pStyle w:val="Heading1"/>
        <w:spacing w:before="160" w:after="100"/>
      </w:pPr>
      <w:r>
        <w:t>1. Official programme brief</w:t>
      </w:r>
    </w:p>
    <w:tbl>
      <w:tblPr>
        <w:tblW w:type="auto" w:w="0"/>
        <w:jc w:val="center"/>
        <w:tblLayout w:type="fixed"/>
        <w:tblLook w:firstColumn="1" w:firstRow="1" w:lastColumn="0" w:lastRow="0" w:noHBand="0" w:noVBand="1" w:val="04A0"/>
      </w:tblPr>
      <w:tblGrid>
        <w:gridCol w:w="4917"/>
        <w:gridCol w:w="4917"/>
      </w:tblGrid>
      <w:tr>
        <w:tc>
          <w:tcPr>
            <w:tcW w:type="dxa" w:w="2304"/>
            <w:shd w:fill="0A1F2E"/>
            <w:tcMar>
              <w:top w:w="80" w:type="dxa"/>
              <w:start w:w="120" w:type="dxa"/>
              <w:bottom w:w="80" w:type="dxa"/>
              <w:end w:w="120" w:type="dxa"/>
            </w:tcMar>
            <w:vAlign w:val="center"/>
          </w:tcPr>
          <w:p>
            <w:r/>
            <w:r>
              <w:rPr>
                <w:rFonts w:ascii="Aptos" w:hAnsi="Aptos"/>
                <w:b/>
                <w:i w:val="0"/>
                <w:color w:val="FFFFFF"/>
                <w:sz w:val="18"/>
              </w:rPr>
              <w:t>Item</w:t>
            </w:r>
          </w:p>
        </w:tc>
        <w:tc>
          <w:tcPr>
            <w:tcW w:type="dxa" w:w="7200"/>
            <w:shd w:fill="0A1F2E"/>
            <w:tcMar>
              <w:top w:w="80" w:type="dxa"/>
              <w:start w:w="120" w:type="dxa"/>
              <w:bottom w:w="80" w:type="dxa"/>
              <w:end w:w="120" w:type="dxa"/>
            </w:tcMar>
            <w:vAlign w:val="center"/>
          </w:tcPr>
          <w:p>
            <w:r/>
            <w:r>
              <w:rPr>
                <w:rFonts w:ascii="Aptos" w:hAnsi="Aptos"/>
                <w:b/>
                <w:i w:val="0"/>
                <w:color w:val="FFFFFF"/>
                <w:sz w:val="18"/>
              </w:rPr>
              <w:t>Verified call information</w:t>
            </w:r>
          </w:p>
        </w:tc>
      </w:tr>
      <w:tr>
        <w:tc>
          <w:tcPr>
            <w:tcW w:type="dxa" w:w="2304"/>
            <w:tcMar>
              <w:top w:w="100" w:type="dxa"/>
              <w:start w:w="120" w:type="dxa"/>
              <w:bottom w:w="100" w:type="dxa"/>
              <w:end w:w="120" w:type="dxa"/>
            </w:tcMar>
            <w:shd w:fill="E8F3F2"/>
            <w:vAlign w:val="top"/>
          </w:tcPr>
          <w:p>
            <w:r/>
            <w:r>
              <w:rPr>
                <w:rFonts w:ascii="Aptos" w:hAnsi="Aptos"/>
                <w:b/>
                <w:i w:val="0"/>
                <w:color w:val="1E2F38"/>
                <w:sz w:val="18"/>
              </w:rPr>
              <w:t>Programme</w:t>
            </w:r>
          </w:p>
        </w:tc>
        <w:tc>
          <w:tcPr>
            <w:tcW w:type="dxa" w:w="7200"/>
            <w:tcMar>
              <w:top w:w="100" w:type="dxa"/>
              <w:start w:w="120" w:type="dxa"/>
              <w:bottom w:w="100" w:type="dxa"/>
              <w:end w:w="120" w:type="dxa"/>
            </w:tcMar>
            <w:shd w:fill="E8F3F2"/>
            <w:vAlign w:val="top"/>
          </w:tcPr>
          <w:p>
            <w:r/>
            <w:r>
              <w:rPr>
                <w:rFonts w:ascii="Aptos" w:hAnsi="Aptos"/>
                <w:b w:val="0"/>
                <w:i w:val="0"/>
                <w:color w:val="1E2F38"/>
                <w:sz w:val="18"/>
              </w:rPr>
              <w:t>Six-month pan-African health-tech accelerator</w:t>
            </w:r>
          </w:p>
        </w:tc>
      </w:tr>
      <w:tr>
        <w:tc>
          <w:tcPr>
            <w:tcW w:type="dxa" w:w="2304"/>
            <w:tcMar>
              <w:top w:w="100" w:type="dxa"/>
              <w:start w:w="120" w:type="dxa"/>
              <w:bottom w:w="100" w:type="dxa"/>
              <w:end w:w="120" w:type="dxa"/>
            </w:tcMar>
            <w:vAlign w:val="top"/>
          </w:tcPr>
          <w:p>
            <w:r/>
            <w:r>
              <w:rPr>
                <w:rFonts w:ascii="Aptos" w:hAnsi="Aptos"/>
                <w:b/>
                <w:i w:val="0"/>
                <w:color w:val="1E2F38"/>
                <w:sz w:val="18"/>
              </w:rPr>
              <w:t>Delivery</w:t>
            </w:r>
          </w:p>
        </w:tc>
        <w:tc>
          <w:tcPr>
            <w:tcW w:type="dxa" w:w="7200"/>
            <w:tcMar>
              <w:top w:w="100" w:type="dxa"/>
              <w:start w:w="120" w:type="dxa"/>
              <w:bottom w:w="100" w:type="dxa"/>
              <w:end w:w="120" w:type="dxa"/>
            </w:tcMar>
            <w:vAlign w:val="top"/>
          </w:tcPr>
          <w:p>
            <w:r/>
            <w:r>
              <w:rPr>
                <w:rFonts w:ascii="Aptos" w:hAnsi="Aptos"/>
                <w:b w:val="0"/>
                <w:i w:val="0"/>
                <w:color w:val="1E2F38"/>
                <w:sz w:val="18"/>
              </w:rPr>
              <w:t>Primarily online, with one in-person milestone event</w:t>
            </w:r>
          </w:p>
        </w:tc>
      </w:tr>
      <w:tr>
        <w:tc>
          <w:tcPr>
            <w:tcW w:type="dxa" w:w="2304"/>
            <w:tcMar>
              <w:top w:w="100" w:type="dxa"/>
              <w:start w:w="120" w:type="dxa"/>
              <w:bottom w:w="100" w:type="dxa"/>
              <w:end w:w="120" w:type="dxa"/>
            </w:tcMar>
            <w:shd w:fill="E8F3F2"/>
            <w:vAlign w:val="top"/>
          </w:tcPr>
          <w:p>
            <w:r/>
            <w:r>
              <w:rPr>
                <w:rFonts w:ascii="Aptos" w:hAnsi="Aptos"/>
                <w:b/>
                <w:i w:val="0"/>
                <w:color w:val="1E2F38"/>
                <w:sz w:val="18"/>
              </w:rPr>
              <w:t>Applicant</w:t>
            </w:r>
          </w:p>
        </w:tc>
        <w:tc>
          <w:tcPr>
            <w:tcW w:type="dxa" w:w="7200"/>
            <w:tcMar>
              <w:top w:w="100" w:type="dxa"/>
              <w:start w:w="120" w:type="dxa"/>
              <w:bottom w:w="100" w:type="dxa"/>
              <w:end w:w="120" w:type="dxa"/>
            </w:tcMar>
            <w:shd w:fill="E8F3F2"/>
            <w:vAlign w:val="top"/>
          </w:tcPr>
          <w:p>
            <w:r/>
            <w:r>
              <w:rPr>
                <w:rFonts w:ascii="Aptos" w:hAnsi="Aptos"/>
                <w:b w:val="0"/>
                <w:i w:val="0"/>
                <w:color w:val="1E2F38"/>
                <w:sz w:val="18"/>
              </w:rPr>
              <w:t>Africa-based early-stage health-tech startup or SME</w:t>
            </w:r>
          </w:p>
        </w:tc>
      </w:tr>
      <w:tr>
        <w:tc>
          <w:tcPr>
            <w:tcW w:type="dxa" w:w="2304"/>
            <w:tcMar>
              <w:top w:w="100" w:type="dxa"/>
              <w:start w:w="120" w:type="dxa"/>
              <w:bottom w:w="100" w:type="dxa"/>
              <w:end w:w="120" w:type="dxa"/>
            </w:tcMar>
            <w:vAlign w:val="top"/>
          </w:tcPr>
          <w:p>
            <w:r/>
            <w:r>
              <w:rPr>
                <w:rFonts w:ascii="Aptos" w:hAnsi="Aptos"/>
                <w:b/>
                <w:i w:val="0"/>
                <w:color w:val="1E2F38"/>
                <w:sz w:val="18"/>
              </w:rPr>
              <w:t>Eligibility</w:t>
            </w:r>
          </w:p>
        </w:tc>
        <w:tc>
          <w:tcPr>
            <w:tcW w:type="dxa" w:w="7200"/>
            <w:tcMar>
              <w:top w:w="100" w:type="dxa"/>
              <w:start w:w="120" w:type="dxa"/>
              <w:bottom w:w="100" w:type="dxa"/>
              <w:end w:w="120" w:type="dxa"/>
            </w:tcMar>
            <w:vAlign w:val="top"/>
          </w:tcPr>
          <w:p>
            <w:r/>
            <w:r>
              <w:rPr>
                <w:rFonts w:ascii="Aptos" w:hAnsi="Aptos"/>
                <w:b w:val="0"/>
                <w:i w:val="0"/>
                <w:color w:val="1E2F38"/>
                <w:sz w:val="18"/>
              </w:rPr>
              <w:t>At least two founders; minimum MVP; 80% session commitment</w:t>
            </w:r>
          </w:p>
        </w:tc>
      </w:tr>
      <w:tr>
        <w:tc>
          <w:tcPr>
            <w:tcW w:type="dxa" w:w="2304"/>
            <w:tcMar>
              <w:top w:w="100" w:type="dxa"/>
              <w:start w:w="120" w:type="dxa"/>
              <w:bottom w:w="100" w:type="dxa"/>
              <w:end w:w="120" w:type="dxa"/>
            </w:tcMar>
            <w:shd w:fill="E8F3F2"/>
            <w:vAlign w:val="top"/>
          </w:tcPr>
          <w:p>
            <w:r/>
            <w:r>
              <w:rPr>
                <w:rFonts w:ascii="Aptos" w:hAnsi="Aptos"/>
                <w:b/>
                <w:i w:val="0"/>
                <w:color w:val="1E2F38"/>
                <w:sz w:val="18"/>
              </w:rPr>
              <w:t>Benefits</w:t>
            </w:r>
          </w:p>
        </w:tc>
        <w:tc>
          <w:tcPr>
            <w:tcW w:type="dxa" w:w="7200"/>
            <w:tcMar>
              <w:top w:w="100" w:type="dxa"/>
              <w:start w:w="120" w:type="dxa"/>
              <w:bottom w:w="100" w:type="dxa"/>
              <w:end w:w="120" w:type="dxa"/>
            </w:tcMar>
            <w:shd w:fill="E8F3F2"/>
            <w:vAlign w:val="top"/>
          </w:tcPr>
          <w:p>
            <w:r/>
            <w:r>
              <w:rPr>
                <w:rFonts w:ascii="Aptos" w:hAnsi="Aptos"/>
                <w:b w:val="0"/>
                <w:i w:val="0"/>
                <w:color w:val="1E2F38"/>
                <w:sz w:val="18"/>
              </w:rPr>
              <w:t>Training, one-to-one mentorship, seed-funding opportunity, investor access, Demo Day exposure, and continental visibility</w:t>
            </w:r>
          </w:p>
        </w:tc>
      </w:tr>
      <w:tr>
        <w:tc>
          <w:tcPr>
            <w:tcW w:type="dxa" w:w="2304"/>
            <w:tcMar>
              <w:top w:w="100" w:type="dxa"/>
              <w:start w:w="120" w:type="dxa"/>
              <w:bottom w:w="100" w:type="dxa"/>
              <w:end w:w="120" w:type="dxa"/>
            </w:tcMar>
            <w:vAlign w:val="top"/>
          </w:tcPr>
          <w:p>
            <w:r/>
            <w:r>
              <w:rPr>
                <w:rFonts w:ascii="Aptos" w:hAnsi="Aptos"/>
                <w:b/>
                <w:i w:val="0"/>
                <w:color w:val="1E2F38"/>
                <w:sz w:val="18"/>
              </w:rPr>
              <w:t>Deadline</w:t>
            </w:r>
          </w:p>
        </w:tc>
        <w:tc>
          <w:tcPr>
            <w:tcW w:type="dxa" w:w="7200"/>
            <w:tcMar>
              <w:top w:w="100" w:type="dxa"/>
              <w:start w:w="120" w:type="dxa"/>
              <w:bottom w:w="100" w:type="dxa"/>
              <w:end w:w="120" w:type="dxa"/>
            </w:tcMar>
            <w:vAlign w:val="top"/>
          </w:tcPr>
          <w:p>
            <w:r/>
            <w:r>
              <w:rPr>
                <w:rFonts w:ascii="Aptos" w:hAnsi="Aptos"/>
                <w:b w:val="0"/>
                <w:i w:val="0"/>
                <w:color w:val="1E2F38"/>
                <w:sz w:val="18"/>
              </w:rPr>
              <w:t>20 July 2026 (extended deadline - recheck before submission)</w:t>
            </w:r>
          </w:p>
        </w:tc>
      </w:tr>
    </w:tbl>
    <w:p>
      <w:pPr>
        <w:spacing w:after="20"/>
      </w:pPr>
    </w:p>
    <w:p>
      <w:pPr>
        <w:pStyle w:val="Heading2"/>
        <w:spacing w:before="160" w:after="100"/>
      </w:pPr>
      <w:r>
        <w:t>1.1 Strong fit with FCHIP</w:t>
      </w:r>
    </w:p>
    <w:p>
      <w:pPr>
        <w:pStyle w:val="ListBullet"/>
        <w:spacing w:after="40"/>
      </w:pPr>
      <w:r>
        <w:rPr>
          <w:rFonts w:ascii="Aptos" w:hAnsi="Aptos"/>
          <w:b w:val="0"/>
          <w:i w:val="0"/>
          <w:color w:val="1E2F38"/>
          <w:sz w:val="20"/>
        </w:rPr>
        <w:t>Digital health platform with health data and analytics at its core.</w:t>
      </w:r>
    </w:p>
    <w:p>
      <w:pPr>
        <w:pStyle w:val="ListBullet"/>
        <w:spacing w:after="40"/>
      </w:pPr>
      <w:r>
        <w:rPr>
          <w:rFonts w:ascii="Aptos" w:hAnsi="Aptos"/>
          <w:b w:val="0"/>
          <w:i w:val="0"/>
          <w:color w:val="1E2F38"/>
          <w:sz w:val="20"/>
        </w:rPr>
        <w:t>AI-assisted risk insight, used only after validation and clinical oversight.</w:t>
      </w:r>
    </w:p>
    <w:p>
      <w:pPr>
        <w:pStyle w:val="ListBullet"/>
        <w:spacing w:after="40"/>
      </w:pPr>
      <w:r>
        <w:rPr>
          <w:rFonts w:ascii="Aptos" w:hAnsi="Aptos"/>
          <w:b w:val="0"/>
          <w:i w:val="0"/>
          <w:color w:val="1E2F38"/>
          <w:sz w:val="20"/>
        </w:rPr>
        <w:t>Preventive health, remote monitoring, EHR integration, and supply planning.</w:t>
      </w:r>
    </w:p>
    <w:p>
      <w:pPr>
        <w:pStyle w:val="ListBullet"/>
        <w:spacing w:after="40"/>
      </w:pPr>
      <w:r>
        <w:rPr>
          <w:rFonts w:ascii="Aptos" w:hAnsi="Aptos"/>
          <w:b w:val="0"/>
          <w:i w:val="0"/>
          <w:color w:val="1E2F38"/>
          <w:sz w:val="20"/>
        </w:rPr>
        <w:t>Africa-based product with a clear Uganda-to-East-Africa scale path.</w:t>
      </w:r>
    </w:p>
    <w:p>
      <w:pPr>
        <w:pStyle w:val="ListBullet"/>
        <w:spacing w:after="40"/>
      </w:pPr>
      <w:r>
        <w:rPr>
          <w:rFonts w:ascii="Aptos" w:hAnsi="Aptos"/>
          <w:b w:val="0"/>
          <w:i w:val="0"/>
          <w:color w:val="1E2F38"/>
          <w:sz w:val="20"/>
        </w:rPr>
        <w:t>A live care and outreach environment for real-world product validation.</w:t>
      </w:r>
    </w:p>
    <w:p>
      <w:pPr>
        <w:pStyle w:val="Heading2"/>
        <w:spacing w:before="160" w:after="100"/>
      </w:pPr>
      <w:r>
        <w:t>1.2 Programme journey</w:t>
      </w:r>
    </w:p>
    <w:tbl>
      <w:tblPr>
        <w:tblW w:type="auto" w:w="0"/>
        <w:jc w:val="center"/>
        <w:tblLayout w:type="fixed"/>
        <w:tblLook w:firstColumn="1" w:firstRow="1" w:lastColumn="0" w:lastRow="0" w:noHBand="0" w:noVBand="1" w:val="04A0"/>
      </w:tblPr>
      <w:tblGrid>
        <w:gridCol w:w="4917"/>
        <w:gridCol w:w="4917"/>
      </w:tblGrid>
      <w:tr>
        <w:tc>
          <w:tcPr>
            <w:tcW w:type="dxa" w:w="2592"/>
            <w:shd w:fill="0A1F2E"/>
            <w:tcMar>
              <w:top w:w="80" w:type="dxa"/>
              <w:start w:w="120" w:type="dxa"/>
              <w:bottom w:w="80" w:type="dxa"/>
              <w:end w:w="120" w:type="dxa"/>
            </w:tcMar>
            <w:vAlign w:val="center"/>
          </w:tcPr>
          <w:p>
            <w:r/>
            <w:r>
              <w:rPr>
                <w:rFonts w:ascii="Aptos" w:hAnsi="Aptos"/>
                <w:b/>
                <w:i w:val="0"/>
                <w:color w:val="FFFFFF"/>
                <w:sz w:val="18"/>
              </w:rPr>
              <w:t>Stage</w:t>
            </w:r>
          </w:p>
        </w:tc>
        <w:tc>
          <w:tcPr>
            <w:tcW w:type="dxa" w:w="6912"/>
            <w:shd w:fill="0A1F2E"/>
            <w:tcMar>
              <w:top w:w="80" w:type="dxa"/>
              <w:start w:w="120" w:type="dxa"/>
              <w:bottom w:w="80" w:type="dxa"/>
              <w:end w:w="120" w:type="dxa"/>
            </w:tcMar>
            <w:vAlign w:val="center"/>
          </w:tcPr>
          <w:p>
            <w:r/>
            <w:r>
              <w:rPr>
                <w:rFonts w:ascii="Aptos" w:hAnsi="Aptos"/>
                <w:b/>
                <w:i w:val="0"/>
                <w:color w:val="FFFFFF"/>
                <w:sz w:val="18"/>
              </w:rPr>
              <w:t>Official programme description</w:t>
            </w:r>
          </w:p>
        </w:tc>
      </w:tr>
      <w:tr>
        <w:tc>
          <w:tcPr>
            <w:tcW w:type="dxa" w:w="2592"/>
            <w:tcMar>
              <w:top w:w="100" w:type="dxa"/>
              <w:start w:w="120" w:type="dxa"/>
              <w:bottom w:w="100" w:type="dxa"/>
              <w:end w:w="120" w:type="dxa"/>
            </w:tcMar>
            <w:shd w:fill="E8F3F2"/>
            <w:vAlign w:val="top"/>
          </w:tcPr>
          <w:p>
            <w:r/>
            <w:r>
              <w:rPr>
                <w:rFonts w:ascii="Aptos" w:hAnsi="Aptos"/>
                <w:b/>
                <w:i w:val="0"/>
                <w:color w:val="1E2F38"/>
                <w:sz w:val="18"/>
              </w:rPr>
              <w:t>Open call</w:t>
            </w:r>
          </w:p>
        </w:tc>
        <w:tc>
          <w:tcPr>
            <w:tcW w:type="dxa" w:w="6912"/>
            <w:tcMar>
              <w:top w:w="100" w:type="dxa"/>
              <w:start w:w="120" w:type="dxa"/>
              <w:bottom w:w="100" w:type="dxa"/>
              <w:end w:w="120" w:type="dxa"/>
            </w:tcMar>
            <w:shd w:fill="E8F3F2"/>
            <w:vAlign w:val="top"/>
          </w:tcPr>
          <w:p>
            <w:r/>
            <w:r>
              <w:rPr>
                <w:rFonts w:ascii="Aptos" w:hAnsi="Aptos"/>
                <w:b w:val="0"/>
                <w:i w:val="0"/>
                <w:color w:val="1E2F38"/>
                <w:sz w:val="18"/>
              </w:rPr>
              <w:t>Application and screening; deadline extended to 20 July 2026</w:t>
            </w:r>
          </w:p>
        </w:tc>
      </w:tr>
      <w:tr>
        <w:tc>
          <w:tcPr>
            <w:tcW w:type="dxa" w:w="2592"/>
            <w:tcMar>
              <w:top w:w="100" w:type="dxa"/>
              <w:start w:w="120" w:type="dxa"/>
              <w:bottom w:w="100" w:type="dxa"/>
              <w:end w:w="120" w:type="dxa"/>
            </w:tcMar>
            <w:vAlign w:val="top"/>
          </w:tcPr>
          <w:p>
            <w:r/>
            <w:r>
              <w:rPr>
                <w:rFonts w:ascii="Aptos" w:hAnsi="Aptos"/>
                <w:b/>
                <w:i w:val="0"/>
                <w:color w:val="1E2F38"/>
                <w:sz w:val="18"/>
              </w:rPr>
              <w:t>Bootcamp and selection</w:t>
            </w:r>
          </w:p>
        </w:tc>
        <w:tc>
          <w:tcPr>
            <w:tcW w:type="dxa" w:w="6912"/>
            <w:tcMar>
              <w:top w:w="100" w:type="dxa"/>
              <w:start w:w="120" w:type="dxa"/>
              <w:bottom w:w="100" w:type="dxa"/>
              <w:end w:w="120" w:type="dxa"/>
            </w:tcMar>
            <w:vAlign w:val="top"/>
          </w:tcPr>
          <w:p>
            <w:r/>
            <w:r>
              <w:rPr>
                <w:rFonts w:ascii="Aptos" w:hAnsi="Aptos"/>
                <w:b w:val="0"/>
                <w:i w:val="0"/>
                <w:color w:val="1E2F38"/>
                <w:sz w:val="18"/>
              </w:rPr>
              <w:t>Intensive virtual bootcamp; up to 50 startups targeted</w:t>
            </w:r>
          </w:p>
        </w:tc>
      </w:tr>
      <w:tr>
        <w:tc>
          <w:tcPr>
            <w:tcW w:type="dxa" w:w="2592"/>
            <w:tcMar>
              <w:top w:w="100" w:type="dxa"/>
              <w:start w:w="120" w:type="dxa"/>
              <w:bottom w:w="100" w:type="dxa"/>
              <w:end w:w="120" w:type="dxa"/>
            </w:tcMar>
            <w:shd w:fill="E8F3F2"/>
            <w:vAlign w:val="top"/>
          </w:tcPr>
          <w:p>
            <w:r/>
            <w:r>
              <w:rPr>
                <w:rFonts w:ascii="Aptos" w:hAnsi="Aptos"/>
                <w:b/>
                <w:i w:val="0"/>
                <w:color w:val="1E2F38"/>
                <w:sz w:val="18"/>
              </w:rPr>
              <w:t>Accelerator</w:t>
            </w:r>
          </w:p>
        </w:tc>
        <w:tc>
          <w:tcPr>
            <w:tcW w:type="dxa" w:w="6912"/>
            <w:tcMar>
              <w:top w:w="100" w:type="dxa"/>
              <w:start w:w="120" w:type="dxa"/>
              <w:bottom w:w="100" w:type="dxa"/>
              <w:end w:w="120" w:type="dxa"/>
            </w:tcMar>
            <w:shd w:fill="E8F3F2"/>
            <w:vAlign w:val="top"/>
          </w:tcPr>
          <w:p>
            <w:r/>
            <w:r>
              <w:rPr>
                <w:rFonts w:ascii="Aptos" w:hAnsi="Aptos"/>
                <w:b w:val="0"/>
                <w:i w:val="0"/>
                <w:color w:val="1E2F38"/>
                <w:sz w:val="18"/>
              </w:rPr>
              <w:t>Weekly sessions, office hours, and Demo Day preparation</w:t>
            </w:r>
          </w:p>
        </w:tc>
      </w:tr>
      <w:tr>
        <w:tc>
          <w:tcPr>
            <w:tcW w:type="dxa" w:w="2592"/>
            <w:tcMar>
              <w:top w:w="100" w:type="dxa"/>
              <w:start w:w="120" w:type="dxa"/>
              <w:bottom w:w="100" w:type="dxa"/>
              <w:end w:w="120" w:type="dxa"/>
            </w:tcMar>
            <w:vAlign w:val="top"/>
          </w:tcPr>
          <w:p>
            <w:r/>
            <w:r>
              <w:rPr>
                <w:rFonts w:ascii="Aptos" w:hAnsi="Aptos"/>
                <w:b/>
                <w:i w:val="0"/>
                <w:color w:val="1E2F38"/>
                <w:sz w:val="18"/>
              </w:rPr>
              <w:t>Closing event</w:t>
            </w:r>
          </w:p>
        </w:tc>
        <w:tc>
          <w:tcPr>
            <w:tcW w:type="dxa" w:w="6912"/>
            <w:tcMar>
              <w:top w:w="100" w:type="dxa"/>
              <w:start w:w="120" w:type="dxa"/>
              <w:bottom w:w="100" w:type="dxa"/>
              <w:end w:w="120" w:type="dxa"/>
            </w:tcMar>
            <w:vAlign w:val="top"/>
          </w:tcPr>
          <w:p>
            <w:r/>
            <w:r>
              <w:rPr>
                <w:rFonts w:ascii="Aptos" w:hAnsi="Aptos"/>
                <w:b w:val="0"/>
                <w:i w:val="0"/>
                <w:color w:val="1E2F38"/>
                <w:sz w:val="18"/>
              </w:rPr>
              <w:t>Pitching, winner announcement, and funding pathway</w:t>
            </w:r>
          </w:p>
        </w:tc>
      </w:tr>
    </w:tbl>
    <w:p>
      <w:pPr>
        <w:spacing w:after="20"/>
      </w:pPr>
    </w:p>
    <w:p>
      <w:r>
        <w:br w:type="page"/>
      </w:r>
    </w:p>
    <w:p>
      <w:pPr>
        <w:pStyle w:val="Heading1"/>
        <w:spacing w:before="160" w:after="100"/>
      </w:pPr>
      <w:r>
        <w:t>2. Portal answer bank</w:t>
      </w:r>
    </w:p>
    <w:p>
      <w:pPr>
        <w:spacing w:after="100"/>
      </w:pPr>
      <w:r>
        <w:rPr>
          <w:rFonts w:ascii="Aptos" w:hAnsi="Aptos"/>
          <w:b w:val="0"/>
          <w:i/>
          <w:color w:val="1E2F38"/>
          <w:sz w:val="20"/>
        </w:rPr>
        <w:t>Copy only verified answers into the live portal. The wording below is submission-ready where facts are known; orange/red fields require the applicant.</w:t>
      </w:r>
    </w:p>
    <w:p>
      <w:pPr>
        <w:pStyle w:val="Heading2"/>
        <w:spacing w:before="160" w:after="100"/>
      </w:pPr>
      <w:r>
        <w:t>Section 1 of 6 - Startup and founding team</w:t>
      </w:r>
    </w:p>
    <w:tbl>
      <w:tblPr>
        <w:tblW w:type="auto" w:w="0"/>
        <w:jc w:val="center"/>
        <w:tblLayout w:type="fixed"/>
        <w:tblLook w:firstColumn="1" w:firstRow="1" w:lastColumn="0" w:lastRow="0" w:noHBand="0" w:noVBand="1" w:val="04A0"/>
      </w:tblPr>
      <w:tblGrid>
        <w:gridCol w:w="4917"/>
        <w:gridCol w:w="4917"/>
      </w:tblGrid>
      <w:tr>
        <w:tc>
          <w:tcPr>
            <w:tcW w:type="dxa" w:w="3096"/>
            <w:shd w:fill="0A1F2E"/>
            <w:tcMar>
              <w:top w:w="80" w:type="dxa"/>
              <w:start w:w="120" w:type="dxa"/>
              <w:bottom w:w="80" w:type="dxa"/>
              <w:end w:w="120" w:type="dxa"/>
            </w:tcMar>
            <w:vAlign w:val="center"/>
          </w:tcPr>
          <w:p>
            <w:r/>
            <w:r>
              <w:rPr>
                <w:rFonts w:ascii="Aptos" w:hAnsi="Aptos"/>
                <w:b/>
                <w:i w:val="0"/>
                <w:color w:val="FFFFFF"/>
                <w:sz w:val="18"/>
              </w:rPr>
              <w:t>Portal question</w:t>
            </w:r>
          </w:p>
        </w:tc>
        <w:tc>
          <w:tcPr>
            <w:tcW w:type="dxa" w:w="6408"/>
            <w:shd w:fill="0A1F2E"/>
            <w:tcMar>
              <w:top w:w="80" w:type="dxa"/>
              <w:start w:w="120" w:type="dxa"/>
              <w:bottom w:w="80" w:type="dxa"/>
              <w:end w:w="120" w:type="dxa"/>
            </w:tcMar>
            <w:vAlign w:val="center"/>
          </w:tcPr>
          <w:p>
            <w:r/>
            <w:r>
              <w:rPr>
                <w:rFonts w:ascii="Aptos" w:hAnsi="Aptos"/>
                <w:b/>
                <w:i w:val="0"/>
                <w:color w:val="FFFFFF"/>
                <w:sz w:val="18"/>
              </w:rPr>
              <w:t>Draft answer / action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Startup Name*</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FairBanks Community Health Intelligence Platform (FCHIP)</w:t>
            </w:r>
          </w:p>
        </w:tc>
      </w:tr>
      <w:tr>
        <w:tc>
          <w:tcPr>
            <w:tcW w:type="dxa" w:w="3096"/>
            <w:tcMar>
              <w:top w:w="70" w:type="dxa"/>
              <w:start w:w="120" w:type="dxa"/>
              <w:bottom w:w="70" w:type="dxa"/>
              <w:end w:w="120" w:type="dxa"/>
            </w:tcMar>
            <w:vAlign w:val="top"/>
          </w:tcPr>
          <w:p>
            <w:r/>
            <w:r>
              <w:rPr>
                <w:rFonts w:ascii="Aptos" w:hAnsi="Aptos"/>
                <w:b/>
                <w:i w:val="0"/>
                <w:color w:val="1E2F38"/>
                <w:sz w:val="17"/>
              </w:rPr>
              <w:t>Founder Name*</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Founder Gender*</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 Male or Female]</w:t>
            </w:r>
          </w:p>
        </w:tc>
      </w:tr>
      <w:tr>
        <w:tc>
          <w:tcPr>
            <w:tcW w:type="dxa" w:w="3096"/>
            <w:tcMar>
              <w:top w:w="70" w:type="dxa"/>
              <w:start w:w="120" w:type="dxa"/>
              <w:bottom w:w="70" w:type="dxa"/>
              <w:end w:w="120" w:type="dxa"/>
            </w:tcMar>
            <w:vAlign w:val="top"/>
          </w:tcPr>
          <w:p>
            <w:r/>
            <w:r>
              <w:rPr>
                <w:rFonts w:ascii="Aptos" w:hAnsi="Aptos"/>
                <w:b/>
                <w:i w:val="0"/>
                <w:color w:val="1E2F38"/>
                <w:sz w:val="17"/>
              </w:rPr>
              <w:t>Founder Mobile*</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Founder Email*</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vAlign w:val="top"/>
          </w:tcPr>
          <w:p>
            <w:r/>
            <w:r>
              <w:rPr>
                <w:rFonts w:ascii="Aptos" w:hAnsi="Aptos"/>
                <w:b/>
                <w:i w:val="0"/>
                <w:color w:val="1E2F38"/>
                <w:sz w:val="17"/>
              </w:rPr>
              <w:t>Founder LinkedIn</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Startup Website*</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vAlign w:val="top"/>
          </w:tcPr>
          <w:p>
            <w:r/>
            <w:r>
              <w:rPr>
                <w:rFonts w:ascii="Aptos" w:hAnsi="Aptos"/>
                <w:b/>
                <w:i w:val="0"/>
                <w:color w:val="1E2F38"/>
                <w:sz w:val="17"/>
              </w:rPr>
              <w:t>Startup Stage*</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 Repo evidence points to pre-MVP / pilot preparation. Select MVP only if a working product can be demonstrated - the programme requires an MVP.]</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Country Headquarter*</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Uganda</w:t>
            </w:r>
          </w:p>
        </w:tc>
      </w:tr>
      <w:tr>
        <w:tc>
          <w:tcPr>
            <w:tcW w:type="dxa" w:w="3096"/>
            <w:tcMar>
              <w:top w:w="70" w:type="dxa"/>
              <w:start w:w="120" w:type="dxa"/>
              <w:bottom w:w="70" w:type="dxa"/>
              <w:end w:w="120" w:type="dxa"/>
            </w:tcMar>
            <w:vAlign w:val="top"/>
          </w:tcPr>
          <w:p>
            <w:r/>
            <w:r>
              <w:rPr>
                <w:rFonts w:ascii="Aptos" w:hAnsi="Aptos"/>
                <w:b/>
                <w:i w:val="0"/>
                <w:color w:val="1E2F38"/>
                <w:sz w:val="17"/>
              </w:rPr>
              <w:t>Primary African office if headquarters is outside Africa</w:t>
            </w:r>
          </w:p>
        </w:tc>
        <w:tc>
          <w:tcPr>
            <w:tcW w:type="dxa" w:w="6408"/>
            <w:tcMar>
              <w:top w:w="70" w:type="dxa"/>
              <w:start w:w="120" w:type="dxa"/>
              <w:bottom w:w="70" w:type="dxa"/>
              <w:end w:w="120" w:type="dxa"/>
            </w:tcMar>
            <w:vAlign w:val="top"/>
          </w:tcPr>
          <w:p>
            <w:r/>
            <w:r>
              <w:rPr>
                <w:rFonts w:ascii="Aptos" w:hAnsi="Aptos"/>
                <w:b w:val="0"/>
                <w:i w:val="0"/>
                <w:color w:val="1E2F38"/>
                <w:sz w:val="17"/>
              </w:rPr>
              <w:t>Not applicable</w:t>
            </w:r>
          </w:p>
        </w:tc>
      </w:tr>
    </w:tbl>
    <w:p>
      <w:pPr>
        <w:spacing w:after="20"/>
      </w:pPr>
    </w:p>
    <w:p>
      <w:pPr>
        <w:pStyle w:val="Heading2"/>
        <w:spacing w:before="160" w:after="100"/>
      </w:pPr>
      <w:r>
        <w:t>Section 2 of 6 - Startup overview</w:t>
      </w:r>
    </w:p>
    <w:tbl>
      <w:tblPr>
        <w:tblW w:type="auto" w:w="0"/>
        <w:jc w:val="center"/>
        <w:tblLayout w:type="fixed"/>
        <w:tblLook w:firstColumn="1" w:firstRow="1" w:lastColumn="0" w:lastRow="0" w:noHBand="0" w:noVBand="1" w:val="04A0"/>
      </w:tblPr>
      <w:tblGrid>
        <w:gridCol w:w="4917"/>
        <w:gridCol w:w="4917"/>
      </w:tblGrid>
      <w:tr>
        <w:tc>
          <w:tcPr>
            <w:tcW w:type="dxa" w:w="3096"/>
            <w:shd w:fill="0A1F2E"/>
            <w:tcMar>
              <w:top w:w="80" w:type="dxa"/>
              <w:start w:w="120" w:type="dxa"/>
              <w:bottom w:w="80" w:type="dxa"/>
              <w:end w:w="120" w:type="dxa"/>
            </w:tcMar>
            <w:vAlign w:val="center"/>
          </w:tcPr>
          <w:p>
            <w:r/>
            <w:r>
              <w:rPr>
                <w:rFonts w:ascii="Aptos" w:hAnsi="Aptos"/>
                <w:b/>
                <w:i w:val="0"/>
                <w:color w:val="FFFFFF"/>
                <w:sz w:val="18"/>
              </w:rPr>
              <w:t>Portal question</w:t>
            </w:r>
          </w:p>
        </w:tc>
        <w:tc>
          <w:tcPr>
            <w:tcW w:type="dxa" w:w="6408"/>
            <w:shd w:fill="0A1F2E"/>
            <w:tcMar>
              <w:top w:w="80" w:type="dxa"/>
              <w:start w:w="120" w:type="dxa"/>
              <w:bottom w:w="80" w:type="dxa"/>
              <w:end w:w="120" w:type="dxa"/>
            </w:tcMar>
            <w:vAlign w:val="center"/>
          </w:tcPr>
          <w:p>
            <w:r/>
            <w:r>
              <w:rPr>
                <w:rFonts w:ascii="Aptos" w:hAnsi="Aptos"/>
                <w:b/>
                <w:i w:val="0"/>
                <w:color w:val="FFFFFF"/>
                <w:sz w:val="18"/>
              </w:rPr>
              <w:t>Draft answer / action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What Problem Are You Solving?*</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Primary healthcare in underserved African communities is still reactive. Facilities often see people only after illness has worsened, while useful signals from CHW and VHT visits, outreach screenings, maternal care, pharmacy activity, and facility records remain fragmented. This delays outbreak detection, high-risk pregnancy referral, NCD follow-up, and medicine planning. Clinics and district teams therefore lack a timely, community-level view of who is at risk, where health threats are growing, and what action should happen next.</w:t>
            </w:r>
          </w:p>
        </w:tc>
      </w:tr>
      <w:tr>
        <w:tc>
          <w:tcPr>
            <w:tcW w:type="dxa" w:w="3096"/>
            <w:tcMar>
              <w:top w:w="70" w:type="dxa"/>
              <w:start w:w="120" w:type="dxa"/>
              <w:bottom w:w="70" w:type="dxa"/>
              <w:end w:w="120" w:type="dxa"/>
            </w:tcMar>
            <w:vAlign w:val="top"/>
          </w:tcPr>
          <w:p>
            <w:r/>
            <w:r>
              <w:rPr>
                <w:rFonts w:ascii="Aptos" w:hAnsi="Aptos"/>
                <w:b/>
                <w:i w:val="0"/>
                <w:color w:val="1E2F38"/>
                <w:sz w:val="17"/>
              </w:rPr>
              <w:t>What is Your Solution?*</w:t>
            </w:r>
          </w:p>
        </w:tc>
        <w:tc>
          <w:tcPr>
            <w:tcW w:type="dxa" w:w="6408"/>
            <w:tcMar>
              <w:top w:w="70" w:type="dxa"/>
              <w:start w:w="120" w:type="dxa"/>
              <w:bottom w:w="70" w:type="dxa"/>
              <w:end w:w="120" w:type="dxa"/>
            </w:tcMar>
            <w:vAlign w:val="top"/>
          </w:tcPr>
          <w:p>
            <w:r/>
            <w:r>
              <w:rPr>
                <w:rFonts w:ascii="Aptos" w:hAnsi="Aptos"/>
                <w:b w:val="0"/>
                <w:i w:val="0"/>
                <w:color w:val="1E2F38"/>
                <w:sz w:val="17"/>
              </w:rPr>
              <w:t>FCHIP is an offline-capable community health intelligence platform. CHWs and VHTs capture structured household and outreach data through mobile tools; approved facility and programme data are synchronized securely; and an analytics layer produces risk flags, GIS hotspot maps, referrals, and dashboards. The first release focuses on three practical use cases: maternal risk and missed-care alerts, hypertension and diabetes hotspot detection, and community disease surveillance. FairBanks will validate the product in its existing medical centre and Community Reach network before expanding to partner clinics and districts.</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Who Are Your Target Customers?*</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Private and faith-based clinics, district health offices, NGOs and development programmes, research partners, and health insurers that need better community-level data, follow-up, early warning, and programme monitoring. CHWs and VHTs are the core frontline users.</w:t>
            </w:r>
          </w:p>
        </w:tc>
      </w:tr>
      <w:tr>
        <w:tc>
          <w:tcPr>
            <w:tcW w:type="dxa" w:w="3096"/>
            <w:tcMar>
              <w:top w:w="70" w:type="dxa"/>
              <w:start w:w="120" w:type="dxa"/>
              <w:bottom w:w="70" w:type="dxa"/>
              <w:end w:w="120" w:type="dxa"/>
            </w:tcMar>
            <w:vAlign w:val="top"/>
          </w:tcPr>
          <w:p>
            <w:r/>
            <w:r>
              <w:rPr>
                <w:rFonts w:ascii="Aptos" w:hAnsi="Aptos"/>
                <w:b/>
                <w:i w:val="0"/>
                <w:color w:val="1E2F38"/>
                <w:sz w:val="17"/>
              </w:rPr>
              <w:t>Startup Innovation Area*</w:t>
            </w:r>
          </w:p>
        </w:tc>
        <w:tc>
          <w:tcPr>
            <w:tcW w:type="dxa" w:w="6408"/>
            <w:tcMar>
              <w:top w:w="70" w:type="dxa"/>
              <w:start w:w="120" w:type="dxa"/>
              <w:bottom w:w="70" w:type="dxa"/>
              <w:end w:w="120" w:type="dxa"/>
            </w:tcMar>
            <w:vAlign w:val="top"/>
          </w:tcPr>
          <w:p>
            <w:r/>
            <w:r>
              <w:rPr>
                <w:rFonts w:ascii="Aptos" w:hAnsi="Aptos"/>
                <w:b w:val="0"/>
                <w:i w:val="0"/>
                <w:color w:val="1E2F38"/>
                <w:sz w:val="17"/>
              </w:rPr>
              <w:t>Select: Digital Health Platforms; Health Data &amp; Analytics; Artificial Intelligence in Healthcare; Electronic Health Records; Remote Patient Monitoring; Preventive Health &amp; Wellness Technologies. Add Pharmaceutical Supply Chain Solutions only if medicine forecasting is in the MVP.</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Other areas</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Community health intelligence and CHW/VHT decision support</w:t>
            </w:r>
          </w:p>
        </w:tc>
      </w:tr>
      <w:tr>
        <w:tc>
          <w:tcPr>
            <w:tcW w:type="dxa" w:w="3096"/>
            <w:tcMar>
              <w:top w:w="70" w:type="dxa"/>
              <w:start w:w="120" w:type="dxa"/>
              <w:bottom w:w="70" w:type="dxa"/>
              <w:end w:w="120" w:type="dxa"/>
            </w:tcMar>
            <w:vAlign w:val="top"/>
          </w:tcPr>
          <w:p>
            <w:r/>
            <w:r>
              <w:rPr>
                <w:rFonts w:ascii="Aptos" w:hAnsi="Aptos"/>
                <w:b/>
                <w:i w:val="0"/>
                <w:color w:val="1E2F38"/>
                <w:sz w:val="17"/>
              </w:rPr>
              <w:t>What Makes Your Solution Unique?*</w:t>
            </w:r>
          </w:p>
        </w:tc>
        <w:tc>
          <w:tcPr>
            <w:tcW w:type="dxa" w:w="6408"/>
            <w:tcMar>
              <w:top w:w="70" w:type="dxa"/>
              <w:start w:w="120" w:type="dxa"/>
              <w:bottom w:w="70" w:type="dxa"/>
              <w:end w:w="120" w:type="dxa"/>
            </w:tcMar>
            <w:vAlign w:val="top"/>
          </w:tcPr>
          <w:p>
            <w:r/>
            <w:r>
              <w:rPr>
                <w:rFonts w:ascii="Aptos" w:hAnsi="Aptos"/>
                <w:b w:val="0"/>
                <w:i w:val="0"/>
                <w:color w:val="1E2F38"/>
                <w:sz w:val="17"/>
              </w:rPr>
              <w:t>FairBanks combines what many health-tech startups and facilities lack: a live medical centre, active outreach programmes, CHW and VHT links, digital health workflows, and a product designed from real community care. This gives FCHIP a direct test environment and a trusted route to users. The platform is not only an electronic register; it closes the loop from community signal to risk insight, referral, targeted outreach, and follow-up.</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Which Countries Are You Operating In?*</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Uganda</w:t>
            </w:r>
          </w:p>
        </w:tc>
      </w:tr>
      <w:tr>
        <w:tc>
          <w:tcPr>
            <w:tcW w:type="dxa" w:w="3096"/>
            <w:tcMar>
              <w:top w:w="70" w:type="dxa"/>
              <w:start w:w="120" w:type="dxa"/>
              <w:bottom w:w="70" w:type="dxa"/>
              <w:end w:w="120" w:type="dxa"/>
            </w:tcMar>
            <w:vAlign w:val="top"/>
          </w:tcPr>
          <w:p>
            <w:r/>
            <w:r>
              <w:rPr>
                <w:rFonts w:ascii="Aptos" w:hAnsi="Aptos"/>
                <w:b/>
                <w:i w:val="0"/>
                <w:color w:val="1E2F38"/>
                <w:sz w:val="17"/>
              </w:rPr>
              <w:t>Pitch Deck (upload link)*</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 upload the generated PPT/PDF to Google Drive or another public link; test access while signed out]</w:t>
            </w:r>
          </w:p>
        </w:tc>
      </w:tr>
    </w:tbl>
    <w:p>
      <w:pPr>
        <w:spacing w:after="20"/>
      </w:pPr>
    </w:p>
    <w:p>
      <w:pPr>
        <w:pStyle w:val="Heading2"/>
        <w:spacing w:before="160" w:after="100"/>
      </w:pPr>
      <w:r>
        <w:t>Section 3 of 6 - Eligibility screening</w:t>
      </w:r>
    </w:p>
    <w:tbl>
      <w:tblPr>
        <w:tblW w:type="auto" w:w="0"/>
        <w:jc w:val="center"/>
        <w:tblLayout w:type="fixed"/>
        <w:tblLook w:firstColumn="1" w:firstRow="1" w:lastColumn="0" w:lastRow="0" w:noHBand="0" w:noVBand="1" w:val="04A0"/>
      </w:tblPr>
      <w:tblGrid>
        <w:gridCol w:w="4917"/>
        <w:gridCol w:w="4917"/>
      </w:tblGrid>
      <w:tr>
        <w:tc>
          <w:tcPr>
            <w:tcW w:type="dxa" w:w="3096"/>
            <w:shd w:fill="0A1F2E"/>
            <w:tcMar>
              <w:top w:w="80" w:type="dxa"/>
              <w:start w:w="120" w:type="dxa"/>
              <w:bottom w:w="80" w:type="dxa"/>
              <w:end w:w="120" w:type="dxa"/>
            </w:tcMar>
            <w:vAlign w:val="center"/>
          </w:tcPr>
          <w:p>
            <w:r/>
            <w:r>
              <w:rPr>
                <w:rFonts w:ascii="Aptos" w:hAnsi="Aptos"/>
                <w:b/>
                <w:i w:val="0"/>
                <w:color w:val="FFFFFF"/>
                <w:sz w:val="18"/>
              </w:rPr>
              <w:t>Portal question</w:t>
            </w:r>
          </w:p>
        </w:tc>
        <w:tc>
          <w:tcPr>
            <w:tcW w:type="dxa" w:w="6408"/>
            <w:shd w:fill="0A1F2E"/>
            <w:tcMar>
              <w:top w:w="80" w:type="dxa"/>
              <w:start w:w="120" w:type="dxa"/>
              <w:bottom w:w="80" w:type="dxa"/>
              <w:end w:w="120" w:type="dxa"/>
            </w:tcMar>
            <w:vAlign w:val="center"/>
          </w:tcPr>
          <w:p>
            <w:r/>
            <w:r>
              <w:rPr>
                <w:rFonts w:ascii="Aptos" w:hAnsi="Aptos"/>
                <w:b/>
                <w:i w:val="0"/>
                <w:color w:val="FFFFFF"/>
                <w:sz w:val="18"/>
              </w:rPr>
              <w:t>Draft answer / action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Is your startup based in Africa?*</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Yes - Uganda</w:t>
            </w:r>
          </w:p>
        </w:tc>
      </w:tr>
      <w:tr>
        <w:tc>
          <w:tcPr>
            <w:tcW w:type="dxa" w:w="3096"/>
            <w:tcMar>
              <w:top w:w="70" w:type="dxa"/>
              <w:start w:w="120" w:type="dxa"/>
              <w:bottom w:w="70" w:type="dxa"/>
              <w:end w:w="120" w:type="dxa"/>
            </w:tcMar>
            <w:vAlign w:val="top"/>
          </w:tcPr>
          <w:p>
            <w:r/>
            <w:r>
              <w:rPr>
                <w:rFonts w:ascii="Aptos" w:hAnsi="Aptos"/>
                <w:b/>
                <w:i w:val="0"/>
                <w:color w:val="1E2F38"/>
                <w:sz w:val="17"/>
              </w:rPr>
              <w:t>Does your startup provide a Health-Tech product/service?*</w:t>
            </w:r>
          </w:p>
        </w:tc>
        <w:tc>
          <w:tcPr>
            <w:tcW w:type="dxa" w:w="6408"/>
            <w:tcMar>
              <w:top w:w="70" w:type="dxa"/>
              <w:start w:w="120" w:type="dxa"/>
              <w:bottom w:w="70" w:type="dxa"/>
              <w:end w:w="120" w:type="dxa"/>
            </w:tcMar>
            <w:vAlign w:val="top"/>
          </w:tcPr>
          <w:p>
            <w:r/>
            <w:r>
              <w:rPr>
                <w:rFonts w:ascii="Aptos" w:hAnsi="Aptos"/>
                <w:b w:val="0"/>
                <w:i w:val="0"/>
                <w:color w:val="1E2F38"/>
                <w:sz w:val="17"/>
              </w:rPr>
              <w:t>Yes</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Co-Founder Names and Roles*</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vAlign w:val="top"/>
          </w:tcPr>
          <w:p>
            <w:r/>
            <w:r>
              <w:rPr>
                <w:rFonts w:ascii="Aptos" w:hAnsi="Aptos"/>
                <w:b/>
                <w:i w:val="0"/>
                <w:color w:val="1E2F38"/>
                <w:sz w:val="17"/>
              </w:rPr>
              <w:t>Total Founders (including yourself)*</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 minimum 2]</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Can you commit to 80%+ of programme sessions?*</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 select Yes only if true]</w:t>
            </w:r>
          </w:p>
        </w:tc>
      </w:tr>
    </w:tbl>
    <w:p>
      <w:pPr>
        <w:spacing w:after="20"/>
      </w:pPr>
    </w:p>
    <w:p>
      <w:pPr>
        <w:pStyle w:val="Heading2"/>
        <w:spacing w:before="160" w:after="100"/>
      </w:pPr>
      <w:r>
        <w:t>Section 4 of 6 - Traction and readiness</w:t>
      </w:r>
    </w:p>
    <w:tbl>
      <w:tblPr>
        <w:tblW w:type="auto" w:w="0"/>
        <w:jc w:val="center"/>
        <w:tblLayout w:type="fixed"/>
        <w:tblLook w:firstColumn="1" w:firstRow="1" w:lastColumn="0" w:lastRow="0" w:noHBand="0" w:noVBand="1" w:val="04A0"/>
      </w:tblPr>
      <w:tblGrid>
        <w:gridCol w:w="4917"/>
        <w:gridCol w:w="4917"/>
      </w:tblGrid>
      <w:tr>
        <w:tc>
          <w:tcPr>
            <w:tcW w:type="dxa" w:w="3096"/>
            <w:shd w:fill="0A1F2E"/>
            <w:tcMar>
              <w:top w:w="80" w:type="dxa"/>
              <w:start w:w="120" w:type="dxa"/>
              <w:bottom w:w="80" w:type="dxa"/>
              <w:end w:w="120" w:type="dxa"/>
            </w:tcMar>
            <w:vAlign w:val="center"/>
          </w:tcPr>
          <w:p>
            <w:r/>
            <w:r>
              <w:rPr>
                <w:rFonts w:ascii="Aptos" w:hAnsi="Aptos"/>
                <w:b/>
                <w:i w:val="0"/>
                <w:color w:val="FFFFFF"/>
                <w:sz w:val="18"/>
              </w:rPr>
              <w:t>Portal question</w:t>
            </w:r>
          </w:p>
        </w:tc>
        <w:tc>
          <w:tcPr>
            <w:tcW w:type="dxa" w:w="6408"/>
            <w:shd w:fill="0A1F2E"/>
            <w:tcMar>
              <w:top w:w="80" w:type="dxa"/>
              <w:start w:w="120" w:type="dxa"/>
              <w:bottom w:w="80" w:type="dxa"/>
              <w:end w:w="120" w:type="dxa"/>
            </w:tcMar>
            <w:vAlign w:val="center"/>
          </w:tcPr>
          <w:p>
            <w:r/>
            <w:r>
              <w:rPr>
                <w:rFonts w:ascii="Aptos" w:hAnsi="Aptos"/>
                <w:b/>
                <w:i w:val="0"/>
                <w:color w:val="FFFFFF"/>
                <w:sz w:val="18"/>
              </w:rPr>
              <w:t>Draft answer / action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Monthly Revenue Range*</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 Less than $5,000 / $5,000-$20,000 / $20,000-$50,000 / $50,000+]</w:t>
            </w:r>
          </w:p>
        </w:tc>
      </w:tr>
      <w:tr>
        <w:tc>
          <w:tcPr>
            <w:tcW w:type="dxa" w:w="3096"/>
            <w:tcMar>
              <w:top w:w="70" w:type="dxa"/>
              <w:start w:w="120" w:type="dxa"/>
              <w:bottom w:w="70" w:type="dxa"/>
              <w:end w:w="120" w:type="dxa"/>
            </w:tcMar>
            <w:vAlign w:val="top"/>
          </w:tcPr>
          <w:p>
            <w:r/>
            <w:r>
              <w:rPr>
                <w:rFonts w:ascii="Aptos" w:hAnsi="Aptos"/>
                <w:b/>
                <w:i w:val="0"/>
                <w:color w:val="1E2F38"/>
                <w:sz w:val="17"/>
              </w:rPr>
              <w:t>Number of Paying Customers*</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 0 / 1-10 / 11-50 / 51-200 / 200+]</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Fundraising in the next 6 months?*</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 Yes or No]</w:t>
            </w:r>
          </w:p>
        </w:tc>
      </w:tr>
      <w:tr>
        <w:tc>
          <w:tcPr>
            <w:tcW w:type="dxa" w:w="3096"/>
            <w:tcMar>
              <w:top w:w="70" w:type="dxa"/>
              <w:start w:w="120" w:type="dxa"/>
              <w:bottom w:w="70" w:type="dxa"/>
              <w:end w:w="120" w:type="dxa"/>
            </w:tcMar>
            <w:vAlign w:val="top"/>
          </w:tcPr>
          <w:p>
            <w:r/>
            <w:r>
              <w:rPr>
                <w:rFonts w:ascii="Aptos" w:hAnsi="Aptos"/>
                <w:b/>
                <w:i w:val="0"/>
                <w:color w:val="1E2F38"/>
                <w:sz w:val="17"/>
              </w:rPr>
              <w:t>Raised funding before?*</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 Yes or No]</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If yes, amount raised (USD)</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vAlign w:val="top"/>
          </w:tcPr>
          <w:p>
            <w:r/>
            <w:r>
              <w:rPr>
                <w:rFonts w:ascii="Aptos" w:hAnsi="Aptos"/>
                <w:b/>
                <w:i w:val="0"/>
                <w:color w:val="1E2F38"/>
                <w:sz w:val="17"/>
              </w:rPr>
              <w:t>Current Partners*</w:t>
            </w:r>
          </w:p>
        </w:tc>
        <w:tc>
          <w:tcPr>
            <w:tcW w:type="dxa" w:w="6408"/>
            <w:tcMar>
              <w:top w:w="70" w:type="dxa"/>
              <w:start w:w="120" w:type="dxa"/>
              <w:bottom w:w="70" w:type="dxa"/>
              <w:end w:w="120" w:type="dxa"/>
            </w:tcMar>
            <w:shd w:fill="FBEDE6"/>
            <w:vAlign w:val="top"/>
          </w:tcPr>
          <w:p>
            <w:r/>
            <w:r>
              <w:rPr>
                <w:rFonts w:ascii="Aptos" w:hAnsi="Aptos"/>
                <w:b w:val="0"/>
                <w:i w:val="0"/>
                <w:color w:val="A3312D"/>
                <w:sz w:val="17"/>
              </w:rPr>
              <w:t>[CONFIRM BEFORE SUBMISSION. Do not count a prospective partner. Portal options: Hospitals/Clinics; Pharma; Insurers; NGOs; Government; Corporates; Universities; None Yet.]</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Other Partners</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w:t>
            </w:r>
          </w:p>
        </w:tc>
      </w:tr>
      <w:tr>
        <w:tc>
          <w:tcPr>
            <w:tcW w:type="dxa" w:w="3096"/>
            <w:tcMar>
              <w:top w:w="70" w:type="dxa"/>
              <w:start w:w="120" w:type="dxa"/>
              <w:bottom w:w="70" w:type="dxa"/>
              <w:end w:w="120" w:type="dxa"/>
            </w:tcMar>
            <w:vAlign w:val="top"/>
          </w:tcPr>
          <w:p>
            <w:r/>
            <w:r>
              <w:rPr>
                <w:rFonts w:ascii="Aptos" w:hAnsi="Aptos"/>
                <w:b/>
                <w:i w:val="0"/>
                <w:color w:val="1E2F38"/>
                <w:sz w:val="17"/>
              </w:rPr>
              <w:t>Next 6-Month Milestone*</w:t>
            </w:r>
          </w:p>
        </w:tc>
        <w:tc>
          <w:tcPr>
            <w:tcW w:type="dxa" w:w="6408"/>
            <w:tcMar>
              <w:top w:w="70" w:type="dxa"/>
              <w:start w:w="120" w:type="dxa"/>
              <w:bottom w:w="70" w:type="dxa"/>
              <w:end w:w="120" w:type="dxa"/>
            </w:tcMar>
            <w:vAlign w:val="top"/>
          </w:tcPr>
          <w:p>
            <w:r/>
            <w:r>
              <w:rPr>
                <w:rFonts w:ascii="Aptos" w:hAnsi="Aptos"/>
                <w:b w:val="0"/>
                <w:i w:val="0"/>
                <w:color w:val="1E2F38"/>
                <w:sz w:val="17"/>
              </w:rPr>
              <w:t>Recommended if MVP is verified: Validate product-market fit. Otherwise FairBanks is not yet eligible under the stated MVP rule.</w:t>
            </w:r>
          </w:p>
        </w:tc>
      </w:tr>
    </w:tbl>
    <w:p>
      <w:pPr>
        <w:spacing w:after="20"/>
      </w:pPr>
    </w:p>
    <w:p>
      <w:pPr>
        <w:pStyle w:val="Heading2"/>
        <w:spacing w:before="160" w:after="100"/>
      </w:pPr>
      <w:r>
        <w:t>Section 5 of 6 - Expected support</w:t>
      </w:r>
    </w:p>
    <w:tbl>
      <w:tblPr>
        <w:tblW w:type="auto" w:w="0"/>
        <w:jc w:val="center"/>
        <w:tblLayout w:type="fixed"/>
        <w:tblLook w:firstColumn="1" w:firstRow="1" w:lastColumn="0" w:lastRow="0" w:noHBand="0" w:noVBand="1" w:val="04A0"/>
      </w:tblPr>
      <w:tblGrid>
        <w:gridCol w:w="4917"/>
        <w:gridCol w:w="4917"/>
      </w:tblGrid>
      <w:tr>
        <w:tc>
          <w:tcPr>
            <w:tcW w:type="dxa" w:w="3096"/>
            <w:shd w:fill="0A1F2E"/>
            <w:tcMar>
              <w:top w:w="80" w:type="dxa"/>
              <w:start w:w="120" w:type="dxa"/>
              <w:bottom w:w="80" w:type="dxa"/>
              <w:end w:w="120" w:type="dxa"/>
            </w:tcMar>
            <w:vAlign w:val="center"/>
          </w:tcPr>
          <w:p>
            <w:r/>
            <w:r>
              <w:rPr>
                <w:rFonts w:ascii="Aptos" w:hAnsi="Aptos"/>
                <w:b/>
                <w:i w:val="0"/>
                <w:color w:val="FFFFFF"/>
                <w:sz w:val="18"/>
              </w:rPr>
              <w:t>Portal question</w:t>
            </w:r>
          </w:p>
        </w:tc>
        <w:tc>
          <w:tcPr>
            <w:tcW w:type="dxa" w:w="6408"/>
            <w:shd w:fill="0A1F2E"/>
            <w:tcMar>
              <w:top w:w="80" w:type="dxa"/>
              <w:start w:w="120" w:type="dxa"/>
              <w:bottom w:w="80" w:type="dxa"/>
              <w:end w:w="120" w:type="dxa"/>
            </w:tcMar>
            <w:vAlign w:val="center"/>
          </w:tcPr>
          <w:p>
            <w:r/>
            <w:r>
              <w:rPr>
                <w:rFonts w:ascii="Aptos" w:hAnsi="Aptos"/>
                <w:b/>
                <w:i w:val="0"/>
                <w:color w:val="FFFFFF"/>
                <w:sz w:val="18"/>
              </w:rPr>
              <w:t>Draft answer / action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Top 3 Priorities*</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1. Validation &amp; Market Research; 2. Product Development (MVP, UX, iteration); 3. Partnerships &amp; Ecosystem Access.</w:t>
            </w:r>
          </w:p>
        </w:tc>
      </w:tr>
      <w:tr>
        <w:tc>
          <w:tcPr>
            <w:tcW w:type="dxa" w:w="3096"/>
            <w:tcMar>
              <w:top w:w="70" w:type="dxa"/>
              <w:start w:w="120" w:type="dxa"/>
              <w:bottom w:w="70" w:type="dxa"/>
              <w:end w:w="120" w:type="dxa"/>
            </w:tcMar>
            <w:vAlign w:val="top"/>
          </w:tcPr>
          <w:p>
            <w:r/>
            <w:r>
              <w:rPr>
                <w:rFonts w:ascii="Aptos" w:hAnsi="Aptos"/>
                <w:b/>
                <w:i w:val="0"/>
                <w:color w:val="1E2F38"/>
                <w:sz w:val="17"/>
              </w:rPr>
              <w:t>Alternative priority</w:t>
            </w:r>
          </w:p>
        </w:tc>
        <w:tc>
          <w:tcPr>
            <w:tcW w:type="dxa" w:w="6408"/>
            <w:tcMar>
              <w:top w:w="70" w:type="dxa"/>
              <w:start w:w="120" w:type="dxa"/>
              <w:bottom w:w="70" w:type="dxa"/>
              <w:end w:w="120" w:type="dxa"/>
            </w:tcMar>
            <w:vAlign w:val="top"/>
          </w:tcPr>
          <w:p>
            <w:r/>
            <w:r>
              <w:rPr>
                <w:rFonts w:ascii="Aptos" w:hAnsi="Aptos"/>
                <w:b w:val="0"/>
                <w:i w:val="0"/>
                <w:color w:val="1E2F38"/>
                <w:sz w:val="17"/>
              </w:rPr>
              <w:t>Replace Product Development with Investment Readiness &amp; Fundraising if the MVP is already stable and validated.</w:t>
            </w:r>
          </w:p>
        </w:tc>
      </w:tr>
    </w:tbl>
    <w:p>
      <w:pPr>
        <w:spacing w:after="20"/>
      </w:pPr>
    </w:p>
    <w:p>
      <w:pPr>
        <w:pStyle w:val="Heading2"/>
        <w:spacing w:before="160" w:after="100"/>
      </w:pPr>
      <w:r>
        <w:t>Section 6 of 6 - Final notes</w:t>
      </w:r>
    </w:p>
    <w:tbl>
      <w:tblPr>
        <w:tblW w:type="auto" w:w="0"/>
        <w:jc w:val="center"/>
        <w:tblLayout w:type="fixed"/>
        <w:tblLook w:firstColumn="1" w:firstRow="1" w:lastColumn="0" w:lastRow="0" w:noHBand="0" w:noVBand="1" w:val="04A0"/>
      </w:tblPr>
      <w:tblGrid>
        <w:gridCol w:w="4917"/>
        <w:gridCol w:w="4917"/>
      </w:tblGrid>
      <w:tr>
        <w:tc>
          <w:tcPr>
            <w:tcW w:type="dxa" w:w="3096"/>
            <w:shd w:fill="0A1F2E"/>
            <w:tcMar>
              <w:top w:w="80" w:type="dxa"/>
              <w:start w:w="120" w:type="dxa"/>
              <w:bottom w:w="80" w:type="dxa"/>
              <w:end w:w="120" w:type="dxa"/>
            </w:tcMar>
            <w:vAlign w:val="center"/>
          </w:tcPr>
          <w:p>
            <w:r/>
            <w:r>
              <w:rPr>
                <w:rFonts w:ascii="Aptos" w:hAnsi="Aptos"/>
                <w:b/>
                <w:i w:val="0"/>
                <w:color w:val="FFFFFF"/>
                <w:sz w:val="18"/>
              </w:rPr>
              <w:t>Portal question</w:t>
            </w:r>
          </w:p>
        </w:tc>
        <w:tc>
          <w:tcPr>
            <w:tcW w:type="dxa" w:w="6408"/>
            <w:shd w:fill="0A1F2E"/>
            <w:tcMar>
              <w:top w:w="80" w:type="dxa"/>
              <w:start w:w="120" w:type="dxa"/>
              <w:bottom w:w="80" w:type="dxa"/>
              <w:end w:w="120" w:type="dxa"/>
            </w:tcMar>
            <w:vAlign w:val="center"/>
          </w:tcPr>
          <w:p>
            <w:r/>
            <w:r>
              <w:rPr>
                <w:rFonts w:ascii="Aptos" w:hAnsi="Aptos"/>
                <w:b/>
                <w:i w:val="0"/>
                <w:color w:val="FFFFFF"/>
                <w:sz w:val="18"/>
              </w:rPr>
              <w:t>Draft answer / action</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What is your biggest bottleneck right now?*</w:t>
            </w:r>
          </w:p>
        </w:tc>
        <w:tc>
          <w:tcPr>
            <w:tcW w:type="dxa" w:w="6408"/>
            <w:tcMar>
              <w:top w:w="70" w:type="dxa"/>
              <w:start w:w="120" w:type="dxa"/>
              <w:bottom w:w="70" w:type="dxa"/>
              <w:end w:w="120" w:type="dxa"/>
            </w:tcMar>
            <w:shd w:fill="E8F3F2"/>
            <w:vAlign w:val="top"/>
          </w:tcPr>
          <w:p>
            <w:r/>
            <w:r>
              <w:rPr>
                <w:rFonts w:ascii="Aptos" w:hAnsi="Aptos"/>
                <w:b w:val="0"/>
                <w:i w:val="0"/>
                <w:color w:val="1E2F38"/>
                <w:sz w:val="17"/>
              </w:rPr>
              <w:t>Our biggest bottleneck is converting a strong real-world health delivery foundation into a validated, investment-ready product. We need disciplined MVP validation, user testing with CHWs and facility teams, a clear product-market fit case, and partnerships that can support deployment beyond one FairBanks catchment. We also need to strengthen our evidence, data-governance, and fundraising package without overbuilding before the highest-value workflows are proven.</w:t>
            </w:r>
          </w:p>
        </w:tc>
      </w:tr>
      <w:tr>
        <w:tc>
          <w:tcPr>
            <w:tcW w:type="dxa" w:w="3096"/>
            <w:tcMar>
              <w:top w:w="70" w:type="dxa"/>
              <w:start w:w="120" w:type="dxa"/>
              <w:bottom w:w="70" w:type="dxa"/>
              <w:end w:w="120" w:type="dxa"/>
            </w:tcMar>
            <w:vAlign w:val="top"/>
          </w:tcPr>
          <w:p>
            <w:r/>
            <w:r>
              <w:rPr>
                <w:rFonts w:ascii="Aptos" w:hAnsi="Aptos"/>
                <w:b/>
                <w:i w:val="0"/>
                <w:color w:val="1E2F38"/>
                <w:sz w:val="17"/>
              </w:rPr>
              <w:t>Why do you want to join Africa Health-Tech Accelerator?*</w:t>
            </w:r>
          </w:p>
        </w:tc>
        <w:tc>
          <w:tcPr>
            <w:tcW w:type="dxa" w:w="6408"/>
            <w:tcMar>
              <w:top w:w="70" w:type="dxa"/>
              <w:start w:w="120" w:type="dxa"/>
              <w:bottom w:w="70" w:type="dxa"/>
              <w:end w:w="120" w:type="dxa"/>
            </w:tcMar>
            <w:vAlign w:val="top"/>
          </w:tcPr>
          <w:p>
            <w:r/>
            <w:r>
              <w:rPr>
                <w:rFonts w:ascii="Aptos" w:hAnsi="Aptos"/>
                <w:b w:val="0"/>
                <w:i w:val="0"/>
                <w:color w:val="1E2F38"/>
                <w:sz w:val="17"/>
              </w:rPr>
              <w:t>The accelerator directly matches FCHIP's next milestone: validate an Africa-built digital health platform and prepare it for cross-border scale. Mentorship can sharpen our product choices and business model; healthcare and public-sector networks can open credible pilot and integration pathways; and investor-readiness support can turn field evidence into a financeable growth plan. We will contribute a practical Ugandan perspective grounded in community outreach, primary care, CHW and VHT workflows, and the daily realities of underserved urban communities.</w:t>
            </w:r>
          </w:p>
        </w:tc>
      </w:tr>
      <w:tr>
        <w:tc>
          <w:tcPr>
            <w:tcW w:type="dxa" w:w="3096"/>
            <w:tcMar>
              <w:top w:w="70" w:type="dxa"/>
              <w:start w:w="120" w:type="dxa"/>
              <w:bottom w:w="70" w:type="dxa"/>
              <w:end w:w="120" w:type="dxa"/>
            </w:tcMar>
            <w:shd w:fill="E8F3F2"/>
            <w:vAlign w:val="top"/>
          </w:tcPr>
          <w:p>
            <w:r/>
            <w:r>
              <w:rPr>
                <w:rFonts w:ascii="Aptos" w:hAnsi="Aptos"/>
                <w:b/>
                <w:i w:val="0"/>
                <w:color w:val="1E2F38"/>
                <w:sz w:val="17"/>
              </w:rPr>
              <w:t>How did you hear about the programme?*</w:t>
            </w:r>
          </w:p>
        </w:tc>
        <w:tc>
          <w:tcPr>
            <w:tcW w:type="dxa" w:w="6408"/>
            <w:tcMar>
              <w:top w:w="70" w:type="dxa"/>
              <w:start w:w="120" w:type="dxa"/>
              <w:bottom w:w="70" w:type="dxa"/>
              <w:end w:w="120" w:type="dxa"/>
            </w:tcMar>
            <w:shd w:fill="E8F3F2"/>
            <w:shd w:fill="FBEDE6"/>
            <w:vAlign w:val="top"/>
          </w:tcPr>
          <w:p>
            <w:r/>
            <w:r>
              <w:rPr>
                <w:rFonts w:ascii="Aptos" w:hAnsi="Aptos"/>
                <w:b w:val="0"/>
                <w:i w:val="0"/>
                <w:color w:val="A3312D"/>
                <w:sz w:val="17"/>
              </w:rPr>
              <w:t>[CONFIRM BEFORE SUBMISSION: choose the truthful portal option. Use Other if discovered through an opportunity listing.]</w:t>
            </w:r>
          </w:p>
        </w:tc>
      </w:tr>
    </w:tbl>
    <w:p>
      <w:pPr>
        <w:spacing w:after="20"/>
      </w:pPr>
    </w:p>
    <w:p>
      <w:r>
        <w:br w:type="page"/>
      </w:r>
    </w:p>
    <w:p>
      <w:pPr>
        <w:pStyle w:val="Heading1"/>
        <w:spacing w:before="160" w:after="100"/>
      </w:pPr>
      <w:r>
        <w:t>3. Venture narrative</w:t>
      </w:r>
    </w:p>
    <w:p>
      <w:pPr>
        <w:jc w:val="center"/>
      </w:pPr>
      <w:r>
        <w:drawing>
          <wp:inline xmlns:a="http://schemas.openxmlformats.org/drawingml/2006/main" xmlns:pic="http://schemas.openxmlformats.org/drawingml/2006/picture">
            <wp:extent cx="6126480" cy="4084320"/>
            <wp:docPr id="3" name="Picture 3"/>
            <wp:cNvGraphicFramePr>
              <a:graphicFrameLocks noChangeAspect="1"/>
            </wp:cNvGraphicFramePr>
            <a:graphic>
              <a:graphicData uri="http://schemas.openxmlformats.org/drawingml/2006/picture">
                <pic:pic>
                  <pic:nvPicPr>
                    <pic:cNvPr id="0" name="outreach_bp_screening.jpeg"/>
                    <pic:cNvPicPr/>
                  </pic:nvPicPr>
                  <pic:blipFill>
                    <a:blip r:embed="rId13"/>
                    <a:stretch>
                      <a:fillRect/>
                    </a:stretch>
                  </pic:blipFill>
                  <pic:spPr>
                    <a:xfrm>
                      <a:off x="0" y="0"/>
                      <a:ext cx="6126480" cy="4084320"/>
                    </a:xfrm>
                    <a:prstGeom prst="rect"/>
                  </pic:spPr>
                </pic:pic>
              </a:graphicData>
            </a:graphic>
          </wp:inline>
        </w:drawing>
      </w:r>
    </w:p>
    <w:p>
      <w:pPr>
        <w:jc w:val="center"/>
      </w:pPr>
      <w:r>
        <w:rPr>
          <w:rFonts w:ascii="Aptos" w:hAnsi="Aptos"/>
          <w:b w:val="0"/>
          <w:i/>
          <w:color w:val="52636C"/>
          <w:sz w:val="16"/>
        </w:rPr>
        <w:t>FairBanks outreach provides a real environment for FCHIP product validation.</w:t>
      </w:r>
    </w:p>
    <w:p>
      <w:pPr>
        <w:pStyle w:val="Heading2"/>
        <w:spacing w:before="160" w:after="100"/>
      </w:pPr>
      <w:r>
        <w:t>3.1 Problem</w:t>
      </w:r>
    </w:p>
    <w:p>
      <w:pPr>
        <w:spacing w:after="100"/>
      </w:pPr>
      <w:r>
        <w:rPr>
          <w:rFonts w:ascii="Aptos" w:hAnsi="Aptos"/>
          <w:b w:val="0"/>
          <w:i w:val="0"/>
          <w:color w:val="1E2F38"/>
          <w:sz w:val="20"/>
        </w:rPr>
        <w:t>Primary healthcare in underserved African communities is still reactive. Facilities often see people only after illness has worsened, while useful signals from CHW and VHT visits, outreach screenings, maternal care, pharmacy activity, and facility records remain fragmented. This delays outbreak detection, high-risk pregnancy referral, NCD follow-up, and medicine planning. Clinics and district teams therefore lack a timely, community-level view of who is at risk, where health threats are growing, and what action should happen next.</w:t>
      </w:r>
    </w:p>
    <w:p>
      <w:pPr>
        <w:pStyle w:val="Heading2"/>
        <w:spacing w:before="160" w:after="100"/>
      </w:pPr>
      <w:r>
        <w:t>3.2 Solution</w:t>
      </w:r>
    </w:p>
    <w:p>
      <w:pPr>
        <w:spacing w:after="100"/>
      </w:pPr>
      <w:r>
        <w:rPr>
          <w:rFonts w:ascii="Aptos" w:hAnsi="Aptos"/>
          <w:b w:val="0"/>
          <w:i w:val="0"/>
          <w:color w:val="1E2F38"/>
          <w:sz w:val="20"/>
        </w:rPr>
        <w:t>FCHIP is an offline-capable community health intelligence platform. CHWs and VHTs capture structured household and outreach data through mobile tools; approved facility and programme data are synchronized securely; and an analytics layer produces risk flags, GIS hotspot maps, referrals, and dashboards. The first release focuses on three practical use cases: maternal risk and missed-care alerts, hypertension and diabetes hotspot detection, and community disease surveillance. FairBanks will validate the product in its existing medical centre and Community Reach network before expanding to partner clinics and districts.</w:t>
      </w:r>
    </w:p>
    <w:p>
      <w:pPr>
        <w:pStyle w:val="Heading2"/>
        <w:spacing w:before="160" w:after="100"/>
      </w:pPr>
      <w:r>
        <w:t>3.3 Competitive advantage</w:t>
      </w:r>
    </w:p>
    <w:p>
      <w:pPr>
        <w:spacing w:after="100"/>
      </w:pPr>
      <w:r>
        <w:rPr>
          <w:rFonts w:ascii="Aptos" w:hAnsi="Aptos"/>
          <w:b w:val="0"/>
          <w:i w:val="0"/>
          <w:color w:val="1E2F38"/>
          <w:sz w:val="20"/>
        </w:rPr>
        <w:t>FairBanks combines what many health-tech startups and facilities lack: a live medical centre, active outreach programmes, CHW and VHT links, digital health workflows, and a product designed from real community care. This gives FCHIP a direct test environment and a trusted route to users. The platform is not only an electronic register; it closes the loop from community signal to risk insight, referral, targeted outreach, and follow-up.</w:t>
      </w:r>
    </w:p>
    <w:p>
      <w:pPr>
        <w:pStyle w:val="Heading1"/>
        <w:spacing w:before="160" w:after="100"/>
      </w:pPr>
      <w:r>
        <w:t>4. Product and technology</w:t>
      </w:r>
    </w:p>
    <w:p>
      <w:pPr>
        <w:jc w:val="center"/>
      </w:pPr>
      <w:r>
        <w:drawing>
          <wp:inline xmlns:a="http://schemas.openxmlformats.org/drawingml/2006/main" xmlns:pic="http://schemas.openxmlformats.org/drawingml/2006/picture">
            <wp:extent cx="6126480" cy="4084320"/>
            <wp:docPr id="4" name="Picture 4"/>
            <wp:cNvGraphicFramePr>
              <a:graphicFrameLocks noChangeAspect="1"/>
            </wp:cNvGraphicFramePr>
            <a:graphic>
              <a:graphicData uri="http://schemas.openxmlformats.org/drawingml/2006/picture">
                <pic:pic>
                  <pic:nvPicPr>
                    <pic:cNvPr id="0" name="dashboard_demo.png"/>
                    <pic:cNvPicPr/>
                  </pic:nvPicPr>
                  <pic:blipFill>
                    <a:blip r:embed="rId14"/>
                    <a:stretch>
                      <a:fillRect/>
                    </a:stretch>
                  </pic:blipFill>
                  <pic:spPr>
                    <a:xfrm>
                      <a:off x="0" y="0"/>
                      <a:ext cx="6126480" cy="4084320"/>
                    </a:xfrm>
                    <a:prstGeom prst="rect"/>
                  </pic:spPr>
                </pic:pic>
              </a:graphicData>
            </a:graphic>
          </wp:inline>
        </w:drawing>
      </w:r>
    </w:p>
    <w:p>
      <w:pPr>
        <w:jc w:val="center"/>
      </w:pPr>
      <w:r>
        <w:rPr>
          <w:rFonts w:ascii="Aptos" w:hAnsi="Aptos"/>
          <w:b w:val="0"/>
          <w:i/>
          <w:color w:val="52636C"/>
          <w:sz w:val="16"/>
        </w:rPr>
        <w:t>FCHIP dashboard concept - illustrative, not evidence of a deployed product.</w:t>
      </w:r>
    </w:p>
    <w:tbl>
      <w:tblPr>
        <w:tblW w:type="auto" w:w="0"/>
        <w:jc w:val="center"/>
        <w:tblLayout w:type="fixed"/>
        <w:tblLook w:firstColumn="1" w:firstRow="1" w:lastColumn="0" w:lastRow="0" w:noHBand="0" w:noVBand="1" w:val="04A0"/>
      </w:tblPr>
      <w:tblGrid>
        <w:gridCol w:w="4917"/>
        <w:gridCol w:w="4917"/>
      </w:tblGrid>
      <w:tr>
        <w:tc>
          <w:tcPr>
            <w:tcW w:type="dxa" w:w="2880"/>
            <w:shd w:fill="0A1F2E"/>
            <w:tcMar>
              <w:top w:w="80" w:type="dxa"/>
              <w:start w:w="120" w:type="dxa"/>
              <w:bottom w:w="80" w:type="dxa"/>
              <w:end w:w="120" w:type="dxa"/>
            </w:tcMar>
            <w:vAlign w:val="center"/>
          </w:tcPr>
          <w:p>
            <w:r/>
            <w:r>
              <w:rPr>
                <w:rFonts w:ascii="Aptos" w:hAnsi="Aptos"/>
                <w:b/>
                <w:i w:val="0"/>
                <w:color w:val="FFFFFF"/>
                <w:sz w:val="18"/>
              </w:rPr>
              <w:t>Product layer</w:t>
            </w:r>
          </w:p>
        </w:tc>
        <w:tc>
          <w:tcPr>
            <w:tcW w:type="dxa" w:w="6624"/>
            <w:shd w:fill="0A1F2E"/>
            <w:tcMar>
              <w:top w:w="80" w:type="dxa"/>
              <w:start w:w="120" w:type="dxa"/>
              <w:bottom w:w="80" w:type="dxa"/>
              <w:end w:w="120" w:type="dxa"/>
            </w:tcMar>
            <w:vAlign w:val="center"/>
          </w:tcPr>
          <w:p>
            <w:r/>
            <w:r>
              <w:rPr>
                <w:rFonts w:ascii="Aptos" w:hAnsi="Aptos"/>
                <w:b/>
                <w:i w:val="0"/>
                <w:color w:val="FFFFFF"/>
                <w:sz w:val="18"/>
              </w:rPr>
              <w:t>Role</w:t>
            </w:r>
          </w:p>
        </w:tc>
      </w:tr>
      <w:tr>
        <w:tc>
          <w:tcPr>
            <w:tcW w:type="dxa" w:w="2880"/>
            <w:tcMar>
              <w:top w:w="100" w:type="dxa"/>
              <w:start w:w="120" w:type="dxa"/>
              <w:bottom w:w="100" w:type="dxa"/>
              <w:end w:w="120" w:type="dxa"/>
            </w:tcMar>
            <w:shd w:fill="E8F3F2"/>
            <w:vAlign w:val="top"/>
          </w:tcPr>
          <w:p>
            <w:r/>
            <w:r>
              <w:rPr>
                <w:rFonts w:ascii="Aptos" w:hAnsi="Aptos"/>
                <w:b/>
                <w:i w:val="0"/>
                <w:color w:val="1E2F38"/>
                <w:sz w:val="18"/>
              </w:rPr>
              <w:t>Offline mobile capture</w:t>
            </w:r>
          </w:p>
        </w:tc>
        <w:tc>
          <w:tcPr>
            <w:tcW w:type="dxa" w:w="6624"/>
            <w:tcMar>
              <w:top w:w="100" w:type="dxa"/>
              <w:start w:w="120" w:type="dxa"/>
              <w:bottom w:w="100" w:type="dxa"/>
              <w:end w:w="120" w:type="dxa"/>
            </w:tcMar>
            <w:shd w:fill="E8F3F2"/>
            <w:vAlign w:val="top"/>
          </w:tcPr>
          <w:p>
            <w:r/>
            <w:r>
              <w:rPr>
                <w:rFonts w:ascii="Aptos" w:hAnsi="Aptos"/>
                <w:b w:val="0"/>
                <w:i w:val="0"/>
                <w:color w:val="1E2F38"/>
                <w:sz w:val="18"/>
              </w:rPr>
              <w:t>Structured CHW/VHT visits, vitals, referrals, and follow-up</w:t>
            </w:r>
          </w:p>
        </w:tc>
      </w:tr>
      <w:tr>
        <w:tc>
          <w:tcPr>
            <w:tcW w:type="dxa" w:w="2880"/>
            <w:tcMar>
              <w:top w:w="100" w:type="dxa"/>
              <w:start w:w="120" w:type="dxa"/>
              <w:bottom w:w="100" w:type="dxa"/>
              <w:end w:w="120" w:type="dxa"/>
            </w:tcMar>
            <w:vAlign w:val="top"/>
          </w:tcPr>
          <w:p>
            <w:r/>
            <w:r>
              <w:rPr>
                <w:rFonts w:ascii="Aptos" w:hAnsi="Aptos"/>
                <w:b/>
                <w:i w:val="0"/>
                <w:color w:val="1E2F38"/>
                <w:sz w:val="18"/>
              </w:rPr>
              <w:t>Secure data pipeline</w:t>
            </w:r>
          </w:p>
        </w:tc>
        <w:tc>
          <w:tcPr>
            <w:tcW w:type="dxa" w:w="6624"/>
            <w:tcMar>
              <w:top w:w="100" w:type="dxa"/>
              <w:start w:w="120" w:type="dxa"/>
              <w:bottom w:w="100" w:type="dxa"/>
              <w:end w:w="120" w:type="dxa"/>
            </w:tcMar>
            <w:vAlign w:val="top"/>
          </w:tcPr>
          <w:p>
            <w:r/>
            <w:r>
              <w:rPr>
                <w:rFonts w:ascii="Aptos" w:hAnsi="Aptos"/>
                <w:b w:val="0"/>
                <w:i w:val="0"/>
                <w:color w:val="1E2F38"/>
                <w:sz w:val="18"/>
              </w:rPr>
              <w:t>Validation, consent, role-based access, and approved integrations</w:t>
            </w:r>
          </w:p>
        </w:tc>
      </w:tr>
      <w:tr>
        <w:tc>
          <w:tcPr>
            <w:tcW w:type="dxa" w:w="2880"/>
            <w:tcMar>
              <w:top w:w="100" w:type="dxa"/>
              <w:start w:w="120" w:type="dxa"/>
              <w:bottom w:w="100" w:type="dxa"/>
              <w:end w:w="120" w:type="dxa"/>
            </w:tcMar>
            <w:shd w:fill="E8F3F2"/>
            <w:vAlign w:val="top"/>
          </w:tcPr>
          <w:p>
            <w:r/>
            <w:r>
              <w:rPr>
                <w:rFonts w:ascii="Aptos" w:hAnsi="Aptos"/>
                <w:b/>
                <w:i w:val="0"/>
                <w:color w:val="1E2F38"/>
                <w:sz w:val="18"/>
              </w:rPr>
              <w:t>Analytics and AI</w:t>
            </w:r>
          </w:p>
        </w:tc>
        <w:tc>
          <w:tcPr>
            <w:tcW w:type="dxa" w:w="6624"/>
            <w:tcMar>
              <w:top w:w="100" w:type="dxa"/>
              <w:start w:w="120" w:type="dxa"/>
              <w:bottom w:w="100" w:type="dxa"/>
              <w:end w:w="120" w:type="dxa"/>
            </w:tcMar>
            <w:shd w:fill="E8F3F2"/>
            <w:vAlign w:val="top"/>
          </w:tcPr>
          <w:p>
            <w:r/>
            <w:r>
              <w:rPr>
                <w:rFonts w:ascii="Aptos" w:hAnsi="Aptos"/>
                <w:b w:val="0"/>
                <w:i w:val="0"/>
                <w:color w:val="1E2F38"/>
                <w:sz w:val="18"/>
              </w:rPr>
              <w:t>Start with interpretable rules; add validated ML as data quality grows</w:t>
            </w:r>
          </w:p>
        </w:tc>
      </w:tr>
      <w:tr>
        <w:tc>
          <w:tcPr>
            <w:tcW w:type="dxa" w:w="2880"/>
            <w:tcMar>
              <w:top w:w="100" w:type="dxa"/>
              <w:start w:w="120" w:type="dxa"/>
              <w:bottom w:w="100" w:type="dxa"/>
              <w:end w:w="120" w:type="dxa"/>
            </w:tcMar>
            <w:vAlign w:val="top"/>
          </w:tcPr>
          <w:p>
            <w:r/>
            <w:r>
              <w:rPr>
                <w:rFonts w:ascii="Aptos" w:hAnsi="Aptos"/>
                <w:b/>
                <w:i w:val="0"/>
                <w:color w:val="1E2F38"/>
                <w:sz w:val="18"/>
              </w:rPr>
              <w:t>GIS risk layer</w:t>
            </w:r>
          </w:p>
        </w:tc>
        <w:tc>
          <w:tcPr>
            <w:tcW w:type="dxa" w:w="6624"/>
            <w:tcMar>
              <w:top w:w="100" w:type="dxa"/>
              <w:start w:w="120" w:type="dxa"/>
              <w:bottom w:w="100" w:type="dxa"/>
              <w:end w:w="120" w:type="dxa"/>
            </w:tcMar>
            <w:vAlign w:val="top"/>
          </w:tcPr>
          <w:p>
            <w:r/>
            <w:r>
              <w:rPr>
                <w:rFonts w:ascii="Aptos" w:hAnsi="Aptos"/>
                <w:b w:val="0"/>
                <w:i w:val="0"/>
                <w:color w:val="1E2F38"/>
                <w:sz w:val="18"/>
              </w:rPr>
              <w:t>Community hotspots, coverage gaps, and outreach priorities</w:t>
            </w:r>
          </w:p>
        </w:tc>
      </w:tr>
      <w:tr>
        <w:tc>
          <w:tcPr>
            <w:tcW w:type="dxa" w:w="2880"/>
            <w:tcMar>
              <w:top w:w="100" w:type="dxa"/>
              <w:start w:w="120" w:type="dxa"/>
              <w:bottom w:w="100" w:type="dxa"/>
              <w:end w:w="120" w:type="dxa"/>
            </w:tcMar>
            <w:shd w:fill="E8F3F2"/>
            <w:vAlign w:val="top"/>
          </w:tcPr>
          <w:p>
            <w:r/>
            <w:r>
              <w:rPr>
                <w:rFonts w:ascii="Aptos" w:hAnsi="Aptos"/>
                <w:b/>
                <w:i w:val="0"/>
                <w:color w:val="1E2F38"/>
                <w:sz w:val="18"/>
              </w:rPr>
              <w:t>Action dashboard</w:t>
            </w:r>
          </w:p>
        </w:tc>
        <w:tc>
          <w:tcPr>
            <w:tcW w:type="dxa" w:w="6624"/>
            <w:tcMar>
              <w:top w:w="100" w:type="dxa"/>
              <w:start w:w="120" w:type="dxa"/>
              <w:bottom w:w="100" w:type="dxa"/>
              <w:end w:w="120" w:type="dxa"/>
            </w:tcMar>
            <w:shd w:fill="E8F3F2"/>
            <w:vAlign w:val="top"/>
          </w:tcPr>
          <w:p>
            <w:r/>
            <w:r>
              <w:rPr>
                <w:rFonts w:ascii="Aptos" w:hAnsi="Aptos"/>
                <w:b w:val="0"/>
                <w:i w:val="0"/>
                <w:color w:val="1E2F38"/>
                <w:sz w:val="18"/>
              </w:rPr>
              <w:t>Alerts, referrals, trends, data quality, and medicine planning</w:t>
            </w:r>
          </w:p>
        </w:tc>
      </w:tr>
    </w:tbl>
    <w:p>
      <w:pPr>
        <w:spacing w:after="20"/>
      </w:pPr>
    </w:p>
    <w:p>
      <w:pPr>
        <w:spacing w:after="100"/>
      </w:pPr>
      <w:r>
        <w:rPr>
          <w:rFonts w:ascii="Aptos" w:hAnsi="Aptos"/>
          <w:b/>
          <w:i w:val="0"/>
          <w:color w:val="1E2F38"/>
          <w:sz w:val="20"/>
        </w:rPr>
        <w:t>Responsible AI position: begin with simple, explainable rules and clinician review. Add machine-learning models only when the training data, bias checks, monitoring, and clinical validation are adequate.</w:t>
      </w:r>
    </w:p>
    <w:p>
      <w:pPr>
        <w:pStyle w:val="Heading1"/>
        <w:spacing w:before="160" w:after="100"/>
      </w:pPr>
      <w:r>
        <w:t>5. Target customers and business model</w:t>
      </w:r>
    </w:p>
    <w:p>
      <w:pPr>
        <w:spacing w:after="100"/>
      </w:pPr>
      <w:r>
        <w:rPr>
          <w:rFonts w:ascii="Aptos" w:hAnsi="Aptos"/>
          <w:b w:val="0"/>
          <w:i w:val="0"/>
          <w:color w:val="1E2F38"/>
          <w:sz w:val="20"/>
        </w:rPr>
        <w:t>Private and faith-based clinics, district health offices, NGOs and development programmes, research partners, and health insurers that need better community-level data, follow-up, early warning, and programme monitoring. CHWs and VHTs are the core frontline users.</w:t>
      </w:r>
    </w:p>
    <w:tbl>
      <w:tblPr>
        <w:tblW w:type="auto" w:w="0"/>
        <w:jc w:val="center"/>
        <w:tblLayout w:type="fixed"/>
        <w:tblLook w:firstColumn="1" w:firstRow="1" w:lastColumn="0" w:lastRow="0" w:noHBand="0" w:noVBand="1" w:val="04A0"/>
      </w:tblPr>
      <w:tblGrid>
        <w:gridCol w:w="4917"/>
        <w:gridCol w:w="4917"/>
      </w:tblGrid>
      <w:tr>
        <w:tc>
          <w:tcPr>
            <w:tcW w:type="dxa" w:w="3024"/>
            <w:shd w:fill="0A1F2E"/>
            <w:tcMar>
              <w:top w:w="80" w:type="dxa"/>
              <w:start w:w="120" w:type="dxa"/>
              <w:bottom w:w="80" w:type="dxa"/>
              <w:end w:w="120" w:type="dxa"/>
            </w:tcMar>
            <w:vAlign w:val="center"/>
          </w:tcPr>
          <w:p>
            <w:r/>
            <w:r>
              <w:rPr>
                <w:rFonts w:ascii="Aptos" w:hAnsi="Aptos"/>
                <w:b/>
                <w:i w:val="0"/>
                <w:color w:val="FFFFFF"/>
                <w:sz w:val="18"/>
              </w:rPr>
              <w:t>Customer</w:t>
            </w:r>
          </w:p>
        </w:tc>
        <w:tc>
          <w:tcPr>
            <w:tcW w:type="dxa" w:w="6480"/>
            <w:shd w:fill="0A1F2E"/>
            <w:tcMar>
              <w:top w:w="80" w:type="dxa"/>
              <w:start w:w="120" w:type="dxa"/>
              <w:bottom w:w="80" w:type="dxa"/>
              <w:end w:w="120" w:type="dxa"/>
            </w:tcMar>
            <w:vAlign w:val="center"/>
          </w:tcPr>
          <w:p>
            <w:r/>
            <w:r>
              <w:rPr>
                <w:rFonts w:ascii="Aptos" w:hAnsi="Aptos"/>
                <w:b/>
                <w:i w:val="0"/>
                <w:color w:val="FFFFFF"/>
                <w:sz w:val="18"/>
              </w:rPr>
              <w:t>Revenue path</w:t>
            </w:r>
          </w:p>
        </w:tc>
      </w:tr>
      <w:tr>
        <w:tc>
          <w:tcPr>
            <w:tcW w:type="dxa" w:w="3024"/>
            <w:tcMar>
              <w:top w:w="100" w:type="dxa"/>
              <w:start w:w="120" w:type="dxa"/>
              <w:bottom w:w="100" w:type="dxa"/>
              <w:end w:w="120" w:type="dxa"/>
            </w:tcMar>
            <w:shd w:fill="E8F3F2"/>
            <w:vAlign w:val="top"/>
          </w:tcPr>
          <w:p>
            <w:r/>
            <w:r>
              <w:rPr>
                <w:rFonts w:ascii="Aptos" w:hAnsi="Aptos"/>
                <w:b/>
                <w:i w:val="0"/>
                <w:color w:val="1E2F38"/>
                <w:sz w:val="18"/>
              </w:rPr>
              <w:t>Clinics and hospitals</w:t>
            </w:r>
          </w:p>
        </w:tc>
        <w:tc>
          <w:tcPr>
            <w:tcW w:type="dxa" w:w="6480"/>
            <w:tcMar>
              <w:top w:w="100" w:type="dxa"/>
              <w:start w:w="120" w:type="dxa"/>
              <w:bottom w:w="100" w:type="dxa"/>
              <w:end w:w="120" w:type="dxa"/>
            </w:tcMar>
            <w:shd w:fill="E8F3F2"/>
            <w:vAlign w:val="top"/>
          </w:tcPr>
          <w:p>
            <w:r/>
            <w:r>
              <w:rPr>
                <w:rFonts w:ascii="Aptos" w:hAnsi="Aptos"/>
                <w:b w:val="0"/>
                <w:i w:val="0"/>
                <w:color w:val="1E2F38"/>
                <w:sz w:val="18"/>
              </w:rPr>
              <w:t>Subscription plus onboarding and support</w:t>
            </w:r>
          </w:p>
        </w:tc>
      </w:tr>
      <w:tr>
        <w:tc>
          <w:tcPr>
            <w:tcW w:type="dxa" w:w="3024"/>
            <w:tcMar>
              <w:top w:w="100" w:type="dxa"/>
              <w:start w:w="120" w:type="dxa"/>
              <w:bottom w:w="100" w:type="dxa"/>
              <w:end w:w="120" w:type="dxa"/>
            </w:tcMar>
            <w:vAlign w:val="top"/>
          </w:tcPr>
          <w:p>
            <w:r/>
            <w:r>
              <w:rPr>
                <w:rFonts w:ascii="Aptos" w:hAnsi="Aptos"/>
                <w:b/>
                <w:i w:val="0"/>
                <w:color w:val="1E2F38"/>
                <w:sz w:val="18"/>
              </w:rPr>
              <w:t>Districts and ministries</w:t>
            </w:r>
          </w:p>
        </w:tc>
        <w:tc>
          <w:tcPr>
            <w:tcW w:type="dxa" w:w="6480"/>
            <w:tcMar>
              <w:top w:w="100" w:type="dxa"/>
              <w:start w:w="120" w:type="dxa"/>
              <w:bottom w:w="100" w:type="dxa"/>
              <w:end w:w="120" w:type="dxa"/>
            </w:tcMar>
            <w:vAlign w:val="top"/>
          </w:tcPr>
          <w:p>
            <w:r/>
            <w:r>
              <w:rPr>
                <w:rFonts w:ascii="Aptos" w:hAnsi="Aptos"/>
                <w:b w:val="0"/>
                <w:i w:val="0"/>
                <w:color w:val="1E2F38"/>
                <w:sz w:val="18"/>
              </w:rPr>
              <w:t>Deployment, implementation, and analytics contracts</w:t>
            </w:r>
          </w:p>
        </w:tc>
      </w:tr>
      <w:tr>
        <w:tc>
          <w:tcPr>
            <w:tcW w:type="dxa" w:w="3024"/>
            <w:tcMar>
              <w:top w:w="100" w:type="dxa"/>
              <w:start w:w="120" w:type="dxa"/>
              <w:bottom w:w="100" w:type="dxa"/>
              <w:end w:w="120" w:type="dxa"/>
            </w:tcMar>
            <w:shd w:fill="E8F3F2"/>
            <w:vAlign w:val="top"/>
          </w:tcPr>
          <w:p>
            <w:r/>
            <w:r>
              <w:rPr>
                <w:rFonts w:ascii="Aptos" w:hAnsi="Aptos"/>
                <w:b/>
                <w:i w:val="0"/>
                <w:color w:val="1E2F38"/>
                <w:sz w:val="18"/>
              </w:rPr>
              <w:t>NGOs and programmes</w:t>
            </w:r>
          </w:p>
        </w:tc>
        <w:tc>
          <w:tcPr>
            <w:tcW w:type="dxa" w:w="6480"/>
            <w:tcMar>
              <w:top w:w="100" w:type="dxa"/>
              <w:start w:w="120" w:type="dxa"/>
              <w:bottom w:w="100" w:type="dxa"/>
              <w:end w:w="120" w:type="dxa"/>
            </w:tcMar>
            <w:shd w:fill="E8F3F2"/>
            <w:vAlign w:val="top"/>
          </w:tcPr>
          <w:p>
            <w:r/>
            <w:r>
              <w:rPr>
                <w:rFonts w:ascii="Aptos" w:hAnsi="Aptos"/>
                <w:b w:val="0"/>
                <w:i w:val="0"/>
                <w:color w:val="1E2F38"/>
                <w:sz w:val="18"/>
              </w:rPr>
              <w:t>Monitoring, evaluation, workflow, and reporting contracts</w:t>
            </w:r>
          </w:p>
        </w:tc>
      </w:tr>
      <w:tr>
        <w:tc>
          <w:tcPr>
            <w:tcW w:type="dxa" w:w="3024"/>
            <w:tcMar>
              <w:top w:w="100" w:type="dxa"/>
              <w:start w:w="120" w:type="dxa"/>
              <w:bottom w:w="100" w:type="dxa"/>
              <w:end w:w="120" w:type="dxa"/>
            </w:tcMar>
            <w:vAlign w:val="top"/>
          </w:tcPr>
          <w:p>
            <w:r/>
            <w:r>
              <w:rPr>
                <w:rFonts w:ascii="Aptos" w:hAnsi="Aptos"/>
                <w:b/>
                <w:i w:val="0"/>
                <w:color w:val="1E2F38"/>
                <w:sz w:val="18"/>
              </w:rPr>
              <w:t>Research partners</w:t>
            </w:r>
          </w:p>
        </w:tc>
        <w:tc>
          <w:tcPr>
            <w:tcW w:type="dxa" w:w="6480"/>
            <w:tcMar>
              <w:top w:w="100" w:type="dxa"/>
              <w:start w:w="120" w:type="dxa"/>
              <w:bottom w:w="100" w:type="dxa"/>
              <w:end w:w="120" w:type="dxa"/>
            </w:tcMar>
            <w:vAlign w:val="top"/>
          </w:tcPr>
          <w:p>
            <w:r/>
            <w:r>
              <w:rPr>
                <w:rFonts w:ascii="Aptos" w:hAnsi="Aptos"/>
                <w:b w:val="0"/>
                <w:i w:val="0"/>
                <w:color w:val="1E2F38"/>
                <w:sz w:val="18"/>
              </w:rPr>
              <w:t>Ethical study tools and approved anonymised analytics</w:t>
            </w:r>
          </w:p>
        </w:tc>
      </w:tr>
      <w:tr>
        <w:tc>
          <w:tcPr>
            <w:tcW w:type="dxa" w:w="3024"/>
            <w:tcMar>
              <w:top w:w="100" w:type="dxa"/>
              <w:start w:w="120" w:type="dxa"/>
              <w:bottom w:w="100" w:type="dxa"/>
              <w:end w:w="120" w:type="dxa"/>
            </w:tcMar>
            <w:shd w:fill="E8F3F2"/>
            <w:vAlign w:val="top"/>
          </w:tcPr>
          <w:p>
            <w:r/>
            <w:r>
              <w:rPr>
                <w:rFonts w:ascii="Aptos" w:hAnsi="Aptos"/>
                <w:b/>
                <w:i w:val="0"/>
                <w:color w:val="1E2F38"/>
                <w:sz w:val="18"/>
              </w:rPr>
              <w:t>Digital health partners</w:t>
            </w:r>
          </w:p>
        </w:tc>
        <w:tc>
          <w:tcPr>
            <w:tcW w:type="dxa" w:w="6480"/>
            <w:tcMar>
              <w:top w:w="100" w:type="dxa"/>
              <w:start w:w="120" w:type="dxa"/>
              <w:bottom w:w="100" w:type="dxa"/>
              <w:end w:w="120" w:type="dxa"/>
            </w:tcMar>
            <w:shd w:fill="E8F3F2"/>
            <w:vAlign w:val="top"/>
          </w:tcPr>
          <w:p>
            <w:r/>
            <w:r>
              <w:rPr>
                <w:rFonts w:ascii="Aptos" w:hAnsi="Aptos"/>
                <w:b w:val="0"/>
                <w:i w:val="0"/>
                <w:color w:val="1E2F38"/>
                <w:sz w:val="18"/>
              </w:rPr>
              <w:t>API and integration services</w:t>
            </w:r>
          </w:p>
        </w:tc>
      </w:tr>
      <w:tr>
        <w:tc>
          <w:tcPr>
            <w:tcW w:type="dxa" w:w="3024"/>
            <w:tcMar>
              <w:top w:w="100" w:type="dxa"/>
              <w:start w:w="120" w:type="dxa"/>
              <w:bottom w:w="100" w:type="dxa"/>
              <w:end w:w="120" w:type="dxa"/>
            </w:tcMar>
            <w:vAlign w:val="top"/>
          </w:tcPr>
          <w:p>
            <w:r/>
            <w:r>
              <w:rPr>
                <w:rFonts w:ascii="Aptos" w:hAnsi="Aptos"/>
                <w:b/>
                <w:i w:val="0"/>
                <w:color w:val="1E2F38"/>
                <w:sz w:val="18"/>
              </w:rPr>
              <w:t>CHW organisations</w:t>
            </w:r>
          </w:p>
        </w:tc>
        <w:tc>
          <w:tcPr>
            <w:tcW w:type="dxa" w:w="6480"/>
            <w:tcMar>
              <w:top w:w="100" w:type="dxa"/>
              <w:start w:w="120" w:type="dxa"/>
              <w:bottom w:w="100" w:type="dxa"/>
              <w:end w:w="120" w:type="dxa"/>
            </w:tcMar>
            <w:vAlign w:val="top"/>
          </w:tcPr>
          <w:p>
            <w:r/>
            <w:r>
              <w:rPr>
                <w:rFonts w:ascii="Aptos" w:hAnsi="Aptos"/>
                <w:b w:val="0"/>
                <w:i w:val="0"/>
                <w:color w:val="1E2F38"/>
                <w:sz w:val="18"/>
              </w:rPr>
              <w:t>Training and implementation support</w:t>
            </w:r>
          </w:p>
        </w:tc>
      </w:tr>
    </w:tbl>
    <w:p>
      <w:pPr>
        <w:spacing w:after="20"/>
      </w:pPr>
    </w:p>
    <w:p>
      <w:pPr>
        <w:pStyle w:val="Heading2"/>
        <w:spacing w:before="160" w:after="100"/>
      </w:pPr>
      <w:r>
        <w:t>5.1 Market-entry logic</w:t>
      </w:r>
    </w:p>
    <w:p>
      <w:pPr>
        <w:pStyle w:val="ListBullet"/>
        <w:spacing w:after="40"/>
      </w:pPr>
      <w:r>
        <w:rPr>
          <w:rFonts w:ascii="Aptos" w:hAnsi="Aptos"/>
          <w:b w:val="0"/>
          <w:i w:val="0"/>
          <w:color w:val="1E2F38"/>
          <w:sz w:val="20"/>
        </w:rPr>
        <w:t>Beachhead: FairBanks catchment and Kampala-area outreach workflows.</w:t>
      </w:r>
    </w:p>
    <w:p>
      <w:pPr>
        <w:pStyle w:val="ListBullet"/>
        <w:spacing w:after="40"/>
      </w:pPr>
      <w:r>
        <w:rPr>
          <w:rFonts w:ascii="Aptos" w:hAnsi="Aptos"/>
          <w:b w:val="0"/>
          <w:i w:val="0"/>
          <w:color w:val="1E2F38"/>
          <w:sz w:val="20"/>
        </w:rPr>
        <w:t>First external buyers: clinics and health programmes needing follow-up and reporting.</w:t>
      </w:r>
    </w:p>
    <w:p>
      <w:pPr>
        <w:pStyle w:val="ListBullet"/>
        <w:spacing w:after="40"/>
      </w:pPr>
      <w:r>
        <w:rPr>
          <w:rFonts w:ascii="Aptos" w:hAnsi="Aptos"/>
          <w:b w:val="0"/>
          <w:i w:val="0"/>
          <w:color w:val="1E2F38"/>
          <w:sz w:val="20"/>
        </w:rPr>
        <w:t>Institutional scale: district, NGO, research, insurer, and ministry deployments.</w:t>
      </w:r>
    </w:p>
    <w:p>
      <w:pPr>
        <w:pStyle w:val="ListBullet"/>
        <w:spacing w:after="40"/>
      </w:pPr>
      <w:r>
        <w:rPr>
          <w:rFonts w:ascii="Aptos" w:hAnsi="Aptos"/>
          <w:b w:val="0"/>
          <w:i w:val="0"/>
          <w:color w:val="1E2F38"/>
          <w:sz w:val="20"/>
        </w:rPr>
        <w:t>Regional scale: adapt to countries with established CHW systems and similar care gaps.</w:t>
      </w:r>
    </w:p>
    <w:p>
      <w:r>
        <w:br w:type="page"/>
      </w:r>
    </w:p>
    <w:p>
      <w:pPr>
        <w:pStyle w:val="Heading1"/>
        <w:spacing w:before="160" w:after="100"/>
      </w:pPr>
      <w:r>
        <w:t>6. Traction and honest evidence</w:t>
      </w:r>
    </w:p>
    <w:p>
      <w:pPr>
        <w:jc w:val="center"/>
      </w:pPr>
      <w:r>
        <w:drawing>
          <wp:inline xmlns:a="http://schemas.openxmlformats.org/drawingml/2006/main" xmlns:pic="http://schemas.openxmlformats.org/drawingml/2006/picture">
            <wp:extent cx="5486400" cy="7540371"/>
            <wp:docPr id="5" name="Picture 5"/>
            <wp:cNvGraphicFramePr>
              <a:graphicFrameLocks noChangeAspect="1"/>
            </wp:cNvGraphicFramePr>
            <a:graphic>
              <a:graphicData uri="http://schemas.openxmlformats.org/drawingml/2006/picture">
                <pic:pic>
                  <pic:nvPicPr>
                    <pic:cNvPr id="0" name="concept_improved.jpeg"/>
                    <pic:cNvPicPr/>
                  </pic:nvPicPr>
                  <pic:blipFill>
                    <a:blip r:embed="rId15"/>
                    <a:stretch>
                      <a:fillRect/>
                    </a:stretch>
                  </pic:blipFill>
                  <pic:spPr>
                    <a:xfrm>
                      <a:off x="0" y="0"/>
                      <a:ext cx="5486400" cy="7540371"/>
                    </a:xfrm>
                    <a:prstGeom prst="rect"/>
                  </pic:spPr>
                </pic:pic>
              </a:graphicData>
            </a:graphic>
          </wp:inline>
        </w:drawing>
      </w:r>
    </w:p>
    <w:p>
      <w:pPr>
        <w:jc w:val="center"/>
      </w:pPr>
      <w:r>
        <w:rPr>
          <w:rFonts w:ascii="Aptos" w:hAnsi="Aptos"/>
          <w:b w:val="0"/>
          <w:i/>
          <w:color w:val="52636C"/>
          <w:sz w:val="16"/>
        </w:rPr>
        <w:t>FairBanks Community Reach operating model - FCHIP is the intelligence layer.</w:t>
      </w:r>
    </w:p>
    <w:p>
      <w:pPr>
        <w:pStyle w:val="ListBullet"/>
        <w:spacing w:after="40"/>
      </w:pPr>
      <w:r>
        <w:rPr>
          <w:rFonts w:ascii="Aptos" w:hAnsi="Aptos"/>
          <w:b w:val="0"/>
          <w:i w:val="0"/>
          <w:color w:val="1E2F38"/>
          <w:sz w:val="20"/>
        </w:rPr>
        <w:t>Functioning FairBanks Medical Centre with direct access to care workflows.</w:t>
      </w:r>
    </w:p>
    <w:p>
      <w:pPr>
        <w:pStyle w:val="ListBullet"/>
        <w:spacing w:after="40"/>
      </w:pPr>
      <w:r>
        <w:rPr>
          <w:rFonts w:ascii="Aptos" w:hAnsi="Aptos"/>
          <w:b w:val="0"/>
          <w:i w:val="0"/>
          <w:color w:val="1E2F38"/>
          <w:sz w:val="20"/>
        </w:rPr>
        <w:t>Community Reach activity in Bukoto, Kyebando, Kisaasi, Kamwokya, Kikaaya, and nearby areas.</w:t>
      </w:r>
    </w:p>
    <w:p>
      <w:pPr>
        <w:pStyle w:val="ListBullet"/>
        <w:spacing w:after="40"/>
      </w:pPr>
      <w:r>
        <w:rPr>
          <w:rFonts w:ascii="Aptos" w:hAnsi="Aptos"/>
          <w:b w:val="0"/>
          <w:i w:val="0"/>
          <w:color w:val="1E2F38"/>
          <w:sz w:val="20"/>
        </w:rPr>
        <w:t>CHW and VHT links for outreach, referral, follow-up, and community data collection.</w:t>
      </w:r>
    </w:p>
    <w:p>
      <w:pPr>
        <w:pStyle w:val="ListBullet"/>
        <w:spacing w:after="40"/>
      </w:pPr>
      <w:r>
        <w:rPr>
          <w:rFonts w:ascii="Aptos" w:hAnsi="Aptos"/>
          <w:b w:val="0"/>
          <w:i w:val="0"/>
          <w:color w:val="1E2F38"/>
          <w:sz w:val="20"/>
        </w:rPr>
        <w:t>Internal application materials cite 40+ CHWs and VHTs collecting field data weekly (confirm the current number before using it in the portal).</w:t>
      </w:r>
    </w:p>
    <w:p>
      <w:pPr>
        <w:pStyle w:val="ListBullet"/>
        <w:spacing w:after="40"/>
      </w:pPr>
      <w:r>
        <w:rPr>
          <w:rFonts w:ascii="Aptos" w:hAnsi="Aptos"/>
          <w:b w:val="0"/>
          <w:i w:val="0"/>
          <w:color w:val="1E2F38"/>
          <w:sz w:val="20"/>
        </w:rPr>
        <w:t>Existing maternal and child health, Gericare, NCD screening, school, and corporate health work.</w:t>
      </w:r>
    </w:p>
    <w:p>
      <w:pPr>
        <w:pStyle w:val="ListBullet"/>
        <w:spacing w:after="40"/>
      </w:pPr>
      <w:r>
        <w:rPr>
          <w:rFonts w:ascii="Aptos" w:hAnsi="Aptos"/>
          <w:b w:val="0"/>
          <w:i w:val="0"/>
          <w:color w:val="1E2F38"/>
          <w:sz w:val="20"/>
        </w:rPr>
        <w:t>Digital health records and pharmacy workflows that can inform product integration.</w:t>
      </w:r>
    </w:p>
    <w:p>
      <w:pPr>
        <w:pStyle w:val="ListBullet"/>
        <w:spacing w:after="40"/>
      </w:pPr>
      <w:r>
        <w:rPr>
          <w:rFonts w:ascii="Aptos" w:hAnsi="Aptos"/>
          <w:b w:val="0"/>
          <w:i w:val="0"/>
          <w:color w:val="1E2F38"/>
          <w:sz w:val="20"/>
        </w:rPr>
        <w:t>FCHIP itself remains a planned / pre-MVP build in current repository materials unless newer product evidence is supplied.</w:t>
      </w:r>
    </w:p>
    <w:p>
      <w:pPr>
        <w:spacing w:after="100"/>
      </w:pPr>
      <w:r>
        <w:rPr>
          <w:rFonts w:ascii="Aptos" w:hAnsi="Aptos"/>
          <w:b/>
          <w:i w:val="0"/>
          <w:color w:val="A3312D"/>
          <w:sz w:val="20"/>
        </w:rPr>
        <w:t>These points prove delivery access and validation readiness. They do not by themselves prove FCHIP product traction, paying customers, or model performance. Those claims must be supported separately.</w:t>
      </w:r>
    </w:p>
    <w:p>
      <w:pPr>
        <w:pStyle w:val="Heading1"/>
        <w:spacing w:before="160" w:after="100"/>
      </w:pPr>
      <w:r>
        <w:t>7. Six-month milestone plan</w:t>
      </w:r>
    </w:p>
    <w:p>
      <w:pPr>
        <w:spacing w:after="100"/>
      </w:pPr>
      <w:r>
        <w:rPr>
          <w:rFonts w:ascii="Aptos" w:hAnsi="Aptos"/>
          <w:b/>
          <w:i w:val="0"/>
          <w:color w:val="1E2F38"/>
          <w:sz w:val="20"/>
        </w:rPr>
        <w:t>Recommended portal milestone: Validate product-market fit, provided a working MVP already exists.</w:t>
      </w:r>
    </w:p>
    <w:tbl>
      <w:tblPr>
        <w:tblW w:type="auto" w:w="0"/>
        <w:jc w:val="center"/>
        <w:tblLayout w:type="fixed"/>
        <w:tblLook w:firstColumn="1" w:firstRow="1" w:lastColumn="0" w:lastRow="0" w:noHBand="0" w:noVBand="1" w:val="04A0"/>
      </w:tblPr>
      <w:tblGrid>
        <w:gridCol w:w="4917"/>
        <w:gridCol w:w="4917"/>
      </w:tblGrid>
      <w:tr>
        <w:tc>
          <w:tcPr>
            <w:tcW w:type="dxa" w:w="1800"/>
            <w:shd w:fill="0A1F2E"/>
            <w:tcMar>
              <w:top w:w="80" w:type="dxa"/>
              <w:start w:w="120" w:type="dxa"/>
              <w:bottom w:w="80" w:type="dxa"/>
              <w:end w:w="120" w:type="dxa"/>
            </w:tcMar>
            <w:vAlign w:val="center"/>
          </w:tcPr>
          <w:p>
            <w:r/>
            <w:r>
              <w:rPr>
                <w:rFonts w:ascii="Aptos" w:hAnsi="Aptos"/>
                <w:b/>
                <w:i w:val="0"/>
                <w:color w:val="FFFFFF"/>
                <w:sz w:val="18"/>
              </w:rPr>
              <w:t>Timing</w:t>
            </w:r>
          </w:p>
        </w:tc>
        <w:tc>
          <w:tcPr>
            <w:tcW w:type="dxa" w:w="7704"/>
            <w:shd w:fill="0A1F2E"/>
            <w:tcMar>
              <w:top w:w="80" w:type="dxa"/>
              <w:start w:w="120" w:type="dxa"/>
              <w:bottom w:w="80" w:type="dxa"/>
              <w:end w:w="120" w:type="dxa"/>
            </w:tcMar>
            <w:vAlign w:val="center"/>
          </w:tcPr>
          <w:p>
            <w:r/>
            <w:r>
              <w:rPr>
                <w:rFonts w:ascii="Aptos" w:hAnsi="Aptos"/>
                <w:b/>
                <w:i w:val="0"/>
                <w:color w:val="FFFFFF"/>
                <w:sz w:val="18"/>
              </w:rPr>
              <w:t>Milestone</w:t>
            </w:r>
          </w:p>
        </w:tc>
      </w:tr>
      <w:tr>
        <w:tc>
          <w:tcPr>
            <w:tcW w:type="dxa" w:w="1800"/>
            <w:tcMar>
              <w:top w:w="100" w:type="dxa"/>
              <w:start w:w="120" w:type="dxa"/>
              <w:bottom w:w="100" w:type="dxa"/>
              <w:end w:w="120" w:type="dxa"/>
            </w:tcMar>
            <w:shd w:fill="E8F3F2"/>
            <w:vAlign w:val="top"/>
          </w:tcPr>
          <w:p>
            <w:r/>
            <w:r>
              <w:rPr>
                <w:rFonts w:ascii="Aptos" w:hAnsi="Aptos"/>
                <w:b/>
                <w:i w:val="0"/>
                <w:color w:val="1E2F38"/>
                <w:sz w:val="18"/>
              </w:rPr>
              <w:t>Month 1</w:t>
            </w:r>
          </w:p>
        </w:tc>
        <w:tc>
          <w:tcPr>
            <w:tcW w:type="dxa" w:w="7704"/>
            <w:tcMar>
              <w:top w:w="100" w:type="dxa"/>
              <w:start w:w="120" w:type="dxa"/>
              <w:bottom w:w="100" w:type="dxa"/>
              <w:end w:w="120" w:type="dxa"/>
            </w:tcMar>
            <w:shd w:fill="E8F3F2"/>
            <w:vAlign w:val="top"/>
          </w:tcPr>
          <w:p>
            <w:r/>
            <w:r>
              <w:rPr>
                <w:rFonts w:ascii="Aptos" w:hAnsi="Aptos"/>
                <w:b w:val="0"/>
                <w:i w:val="0"/>
                <w:color w:val="1E2F38"/>
                <w:sz w:val="18"/>
              </w:rPr>
              <w:t>Confirm users, workflows, MVP evidence, governance, and baseline indicators.</w:t>
            </w:r>
          </w:p>
        </w:tc>
      </w:tr>
      <w:tr>
        <w:tc>
          <w:tcPr>
            <w:tcW w:type="dxa" w:w="1800"/>
            <w:tcMar>
              <w:top w:w="100" w:type="dxa"/>
              <w:start w:w="120" w:type="dxa"/>
              <w:bottom w:w="100" w:type="dxa"/>
              <w:end w:w="120" w:type="dxa"/>
            </w:tcMar>
            <w:vAlign w:val="top"/>
          </w:tcPr>
          <w:p>
            <w:r/>
            <w:r>
              <w:rPr>
                <w:rFonts w:ascii="Aptos" w:hAnsi="Aptos"/>
                <w:b/>
                <w:i w:val="0"/>
                <w:color w:val="1E2F38"/>
                <w:sz w:val="18"/>
              </w:rPr>
              <w:t>Months 2-3</w:t>
            </w:r>
          </w:p>
        </w:tc>
        <w:tc>
          <w:tcPr>
            <w:tcW w:type="dxa" w:w="7704"/>
            <w:tcMar>
              <w:top w:w="100" w:type="dxa"/>
              <w:start w:w="120" w:type="dxa"/>
              <w:bottom w:w="100" w:type="dxa"/>
              <w:end w:w="120" w:type="dxa"/>
            </w:tcMar>
            <w:vAlign w:val="top"/>
          </w:tcPr>
          <w:p>
            <w:r/>
            <w:r>
              <w:rPr>
                <w:rFonts w:ascii="Aptos" w:hAnsi="Aptos"/>
                <w:b w:val="0"/>
                <w:i w:val="0"/>
                <w:color w:val="1E2F38"/>
                <w:sz w:val="18"/>
              </w:rPr>
              <w:t>Run CHW/facility usability testing; improve offline capture and dashboards.</w:t>
            </w:r>
          </w:p>
        </w:tc>
      </w:tr>
      <w:tr>
        <w:tc>
          <w:tcPr>
            <w:tcW w:type="dxa" w:w="1800"/>
            <w:tcMar>
              <w:top w:w="100" w:type="dxa"/>
              <w:start w:w="120" w:type="dxa"/>
              <w:bottom w:w="100" w:type="dxa"/>
              <w:end w:w="120" w:type="dxa"/>
            </w:tcMar>
            <w:shd w:fill="E8F3F2"/>
            <w:vAlign w:val="top"/>
          </w:tcPr>
          <w:p>
            <w:r/>
            <w:r>
              <w:rPr>
                <w:rFonts w:ascii="Aptos" w:hAnsi="Aptos"/>
                <w:b/>
                <w:i w:val="0"/>
                <w:color w:val="1E2F38"/>
                <w:sz w:val="18"/>
              </w:rPr>
              <w:t>Months 3-4</w:t>
            </w:r>
          </w:p>
        </w:tc>
        <w:tc>
          <w:tcPr>
            <w:tcW w:type="dxa" w:w="7704"/>
            <w:tcMar>
              <w:top w:w="100" w:type="dxa"/>
              <w:start w:w="120" w:type="dxa"/>
              <w:bottom w:w="100" w:type="dxa"/>
              <w:end w:w="120" w:type="dxa"/>
            </w:tcMar>
            <w:shd w:fill="E8F3F2"/>
            <w:vAlign w:val="top"/>
          </w:tcPr>
          <w:p>
            <w:r/>
            <w:r>
              <w:rPr>
                <w:rFonts w:ascii="Aptos" w:hAnsi="Aptos"/>
                <w:b w:val="0"/>
                <w:i w:val="0"/>
                <w:color w:val="1E2F38"/>
                <w:sz w:val="18"/>
              </w:rPr>
              <w:t>Validate maternal, NCD, and surveillance workflows in FairBanks catchment.</w:t>
            </w:r>
          </w:p>
        </w:tc>
      </w:tr>
      <w:tr>
        <w:tc>
          <w:tcPr>
            <w:tcW w:type="dxa" w:w="1800"/>
            <w:tcMar>
              <w:top w:w="100" w:type="dxa"/>
              <w:start w:w="120" w:type="dxa"/>
              <w:bottom w:w="100" w:type="dxa"/>
              <w:end w:w="120" w:type="dxa"/>
            </w:tcMar>
            <w:vAlign w:val="top"/>
          </w:tcPr>
          <w:p>
            <w:r/>
            <w:r>
              <w:rPr>
                <w:rFonts w:ascii="Aptos" w:hAnsi="Aptos"/>
                <w:b/>
                <w:i w:val="0"/>
                <w:color w:val="1E2F38"/>
                <w:sz w:val="18"/>
              </w:rPr>
              <w:t>Months 4-5</w:t>
            </w:r>
          </w:p>
        </w:tc>
        <w:tc>
          <w:tcPr>
            <w:tcW w:type="dxa" w:w="7704"/>
            <w:tcMar>
              <w:top w:w="100" w:type="dxa"/>
              <w:start w:w="120" w:type="dxa"/>
              <w:bottom w:w="100" w:type="dxa"/>
              <w:end w:w="120" w:type="dxa"/>
            </w:tcMar>
            <w:vAlign w:val="top"/>
          </w:tcPr>
          <w:p>
            <w:r/>
            <w:r>
              <w:rPr>
                <w:rFonts w:ascii="Aptos" w:hAnsi="Aptos"/>
                <w:b w:val="0"/>
                <w:i w:val="0"/>
                <w:color w:val="1E2F38"/>
                <w:sz w:val="18"/>
              </w:rPr>
              <w:t>Test willingness to pay and partnership model with clinics, NGOs, and districts.</w:t>
            </w:r>
          </w:p>
        </w:tc>
      </w:tr>
      <w:tr>
        <w:tc>
          <w:tcPr>
            <w:tcW w:type="dxa" w:w="1800"/>
            <w:tcMar>
              <w:top w:w="100" w:type="dxa"/>
              <w:start w:w="120" w:type="dxa"/>
              <w:bottom w:w="100" w:type="dxa"/>
              <w:end w:w="120" w:type="dxa"/>
            </w:tcMar>
            <w:shd w:fill="E8F3F2"/>
            <w:vAlign w:val="top"/>
          </w:tcPr>
          <w:p>
            <w:r/>
            <w:r>
              <w:rPr>
                <w:rFonts w:ascii="Aptos" w:hAnsi="Aptos"/>
                <w:b/>
                <w:i w:val="0"/>
                <w:color w:val="1E2F38"/>
                <w:sz w:val="18"/>
              </w:rPr>
              <w:t>Month 6</w:t>
            </w:r>
          </w:p>
        </w:tc>
        <w:tc>
          <w:tcPr>
            <w:tcW w:type="dxa" w:w="7704"/>
            <w:tcMar>
              <w:top w:w="100" w:type="dxa"/>
              <w:start w:w="120" w:type="dxa"/>
              <w:bottom w:w="100" w:type="dxa"/>
              <w:end w:w="120" w:type="dxa"/>
            </w:tcMar>
            <w:shd w:fill="E8F3F2"/>
            <w:vAlign w:val="top"/>
          </w:tcPr>
          <w:p>
            <w:r/>
            <w:r>
              <w:rPr>
                <w:rFonts w:ascii="Aptos" w:hAnsi="Aptos"/>
                <w:b w:val="0"/>
                <w:i w:val="0"/>
                <w:color w:val="1E2F38"/>
                <w:sz w:val="18"/>
              </w:rPr>
              <w:t>Publish pilot evidence, investor data room, partnership pipeline, and scale plan.</w:t>
            </w:r>
          </w:p>
        </w:tc>
      </w:tr>
    </w:tbl>
    <w:p>
      <w:pPr>
        <w:spacing w:after="20"/>
      </w:pPr>
    </w:p>
    <w:p>
      <w:pPr>
        <w:pStyle w:val="Heading2"/>
        <w:spacing w:before="160" w:after="100"/>
      </w:pPr>
      <w:r>
        <w:t>7.1 Suggested pilot indicators</w:t>
      </w:r>
    </w:p>
    <w:p>
      <w:pPr>
        <w:pStyle w:val="ListBullet"/>
        <w:spacing w:after="40"/>
      </w:pPr>
      <w:r>
        <w:rPr>
          <w:rFonts w:ascii="Aptos" w:hAnsi="Aptos"/>
          <w:b w:val="0"/>
          <w:i w:val="0"/>
          <w:color w:val="1E2F38"/>
          <w:sz w:val="20"/>
        </w:rPr>
        <w:t>CHW/VHT weekly active use and form-completion rate.</w:t>
      </w:r>
    </w:p>
    <w:p>
      <w:pPr>
        <w:pStyle w:val="ListBullet"/>
        <w:spacing w:after="40"/>
      </w:pPr>
      <w:r>
        <w:rPr>
          <w:rFonts w:ascii="Aptos" w:hAnsi="Aptos"/>
          <w:b w:val="0"/>
          <w:i w:val="0"/>
          <w:color w:val="1E2F38"/>
          <w:sz w:val="20"/>
        </w:rPr>
        <w:t>Referral completion and time from risk flag to clinical review.</w:t>
      </w:r>
    </w:p>
    <w:p>
      <w:pPr>
        <w:pStyle w:val="ListBullet"/>
        <w:spacing w:after="40"/>
      </w:pPr>
      <w:r>
        <w:rPr>
          <w:rFonts w:ascii="Aptos" w:hAnsi="Aptos"/>
          <w:b w:val="0"/>
          <w:i w:val="0"/>
          <w:color w:val="1E2F38"/>
          <w:sz w:val="20"/>
        </w:rPr>
        <w:t>Maternal, NCD, and surveillance alerts reviewed and acted upon.</w:t>
      </w:r>
    </w:p>
    <w:p>
      <w:pPr>
        <w:pStyle w:val="ListBullet"/>
        <w:spacing w:after="40"/>
      </w:pPr>
      <w:r>
        <w:rPr>
          <w:rFonts w:ascii="Aptos" w:hAnsi="Aptos"/>
          <w:b w:val="0"/>
          <w:i w:val="0"/>
          <w:color w:val="1E2F38"/>
          <w:sz w:val="20"/>
        </w:rPr>
        <w:t>Data completeness, duplicate rate, and correction time.</w:t>
      </w:r>
    </w:p>
    <w:p>
      <w:pPr>
        <w:pStyle w:val="ListBullet"/>
        <w:spacing w:after="40"/>
      </w:pPr>
      <w:r>
        <w:rPr>
          <w:rFonts w:ascii="Aptos" w:hAnsi="Aptos"/>
          <w:b w:val="0"/>
          <w:i w:val="0"/>
          <w:color w:val="1E2F38"/>
          <w:sz w:val="20"/>
        </w:rPr>
        <w:t>Facility/partner willingness to pay and signed pilot commitments.</w:t>
      </w:r>
    </w:p>
    <w:p>
      <w:pPr>
        <w:pStyle w:val="Heading1"/>
        <w:spacing w:before="160" w:after="100"/>
      </w:pPr>
      <w:r>
        <w:t>8. Accelerator support requested</w:t>
      </w:r>
    </w:p>
    <w:tbl>
      <w:tblPr>
        <w:tblW w:type="auto" w:w="0"/>
        <w:jc w:val="center"/>
        <w:tblLayout w:type="fixed"/>
        <w:tblLook w:firstColumn="1" w:firstRow="1" w:lastColumn="0" w:lastRow="0" w:noHBand="0" w:noVBand="1" w:val="04A0"/>
      </w:tblPr>
      <w:tblGrid>
        <w:gridCol w:w="4917"/>
        <w:gridCol w:w="4917"/>
      </w:tblGrid>
      <w:tr>
        <w:tc>
          <w:tcPr>
            <w:tcW w:type="dxa" w:w="3312"/>
            <w:shd w:fill="0A1F2E"/>
            <w:tcMar>
              <w:top w:w="80" w:type="dxa"/>
              <w:start w:w="120" w:type="dxa"/>
              <w:bottom w:w="80" w:type="dxa"/>
              <w:end w:w="120" w:type="dxa"/>
            </w:tcMar>
            <w:vAlign w:val="center"/>
          </w:tcPr>
          <w:p>
            <w:r/>
            <w:r>
              <w:rPr>
                <w:rFonts w:ascii="Aptos" w:hAnsi="Aptos"/>
                <w:b/>
                <w:i w:val="0"/>
                <w:color w:val="FFFFFF"/>
                <w:sz w:val="18"/>
              </w:rPr>
              <w:t>Priority</w:t>
            </w:r>
          </w:p>
        </w:tc>
        <w:tc>
          <w:tcPr>
            <w:tcW w:type="dxa" w:w="6192"/>
            <w:shd w:fill="0A1F2E"/>
            <w:tcMar>
              <w:top w:w="80" w:type="dxa"/>
              <w:start w:w="120" w:type="dxa"/>
              <w:bottom w:w="80" w:type="dxa"/>
              <w:end w:w="120" w:type="dxa"/>
            </w:tcMar>
            <w:vAlign w:val="center"/>
          </w:tcPr>
          <w:p>
            <w:r/>
            <w:r>
              <w:rPr>
                <w:rFonts w:ascii="Aptos" w:hAnsi="Aptos"/>
                <w:b/>
                <w:i w:val="0"/>
                <w:color w:val="FFFFFF"/>
                <w:sz w:val="18"/>
              </w:rPr>
              <w:t>Why it matters now</w:t>
            </w:r>
          </w:p>
        </w:tc>
      </w:tr>
      <w:tr>
        <w:tc>
          <w:tcPr>
            <w:tcW w:type="dxa" w:w="3312"/>
            <w:tcMar>
              <w:top w:w="100" w:type="dxa"/>
              <w:start w:w="120" w:type="dxa"/>
              <w:bottom w:w="100" w:type="dxa"/>
              <w:end w:w="120" w:type="dxa"/>
            </w:tcMar>
            <w:shd w:fill="E8F3F2"/>
            <w:vAlign w:val="top"/>
          </w:tcPr>
          <w:p>
            <w:r/>
            <w:r>
              <w:rPr>
                <w:rFonts w:ascii="Aptos" w:hAnsi="Aptos"/>
                <w:b/>
                <w:i w:val="0"/>
                <w:color w:val="1E2F38"/>
                <w:sz w:val="18"/>
              </w:rPr>
              <w:t>Validation &amp; Market Research</w:t>
            </w:r>
          </w:p>
        </w:tc>
        <w:tc>
          <w:tcPr>
            <w:tcW w:type="dxa" w:w="6192"/>
            <w:tcMar>
              <w:top w:w="100" w:type="dxa"/>
              <w:start w:w="120" w:type="dxa"/>
              <w:bottom w:w="100" w:type="dxa"/>
              <w:end w:w="120" w:type="dxa"/>
            </w:tcMar>
            <w:shd w:fill="E8F3F2"/>
            <w:vAlign w:val="top"/>
          </w:tcPr>
          <w:p>
            <w:r/>
            <w:r>
              <w:rPr>
                <w:rFonts w:ascii="Aptos" w:hAnsi="Aptos"/>
                <w:b w:val="0"/>
                <w:i w:val="0"/>
                <w:color w:val="1E2F38"/>
                <w:sz w:val="18"/>
              </w:rPr>
              <w:t>Prove user need, buying pathway, and measurable outcomes.</w:t>
            </w:r>
          </w:p>
        </w:tc>
      </w:tr>
      <w:tr>
        <w:tc>
          <w:tcPr>
            <w:tcW w:type="dxa" w:w="3312"/>
            <w:tcMar>
              <w:top w:w="100" w:type="dxa"/>
              <w:start w:w="120" w:type="dxa"/>
              <w:bottom w:w="100" w:type="dxa"/>
              <w:end w:w="120" w:type="dxa"/>
            </w:tcMar>
            <w:vAlign w:val="top"/>
          </w:tcPr>
          <w:p>
            <w:r/>
            <w:r>
              <w:rPr>
                <w:rFonts w:ascii="Aptos" w:hAnsi="Aptos"/>
                <w:b/>
                <w:i w:val="0"/>
                <w:color w:val="1E2F38"/>
                <w:sz w:val="18"/>
              </w:rPr>
              <w:t>Product Development</w:t>
            </w:r>
          </w:p>
        </w:tc>
        <w:tc>
          <w:tcPr>
            <w:tcW w:type="dxa" w:w="6192"/>
            <w:tcMar>
              <w:top w:w="100" w:type="dxa"/>
              <w:start w:w="120" w:type="dxa"/>
              <w:bottom w:w="100" w:type="dxa"/>
              <w:end w:w="120" w:type="dxa"/>
            </w:tcMar>
            <w:vAlign w:val="top"/>
          </w:tcPr>
          <w:p>
            <w:r/>
            <w:r>
              <w:rPr>
                <w:rFonts w:ascii="Aptos" w:hAnsi="Aptos"/>
                <w:b w:val="0"/>
                <w:i w:val="0"/>
                <w:color w:val="1E2F38"/>
                <w:sz w:val="18"/>
              </w:rPr>
              <w:t>Improve offline UX, workflow fit, dashboards, and interoperability.</w:t>
            </w:r>
          </w:p>
        </w:tc>
      </w:tr>
      <w:tr>
        <w:tc>
          <w:tcPr>
            <w:tcW w:type="dxa" w:w="3312"/>
            <w:tcMar>
              <w:top w:w="100" w:type="dxa"/>
              <w:start w:w="120" w:type="dxa"/>
              <w:bottom w:w="100" w:type="dxa"/>
              <w:end w:w="120" w:type="dxa"/>
            </w:tcMar>
            <w:shd w:fill="E8F3F2"/>
            <w:vAlign w:val="top"/>
          </w:tcPr>
          <w:p>
            <w:r/>
            <w:r>
              <w:rPr>
                <w:rFonts w:ascii="Aptos" w:hAnsi="Aptos"/>
                <w:b/>
                <w:i w:val="0"/>
                <w:color w:val="1E2F38"/>
                <w:sz w:val="18"/>
              </w:rPr>
              <w:t>Partnerships &amp; Ecosystem Access</w:t>
            </w:r>
          </w:p>
        </w:tc>
        <w:tc>
          <w:tcPr>
            <w:tcW w:type="dxa" w:w="6192"/>
            <w:tcMar>
              <w:top w:w="100" w:type="dxa"/>
              <w:start w:w="120" w:type="dxa"/>
              <w:bottom w:w="100" w:type="dxa"/>
              <w:end w:w="120" w:type="dxa"/>
            </w:tcMar>
            <w:shd w:fill="E8F3F2"/>
            <w:vAlign w:val="top"/>
          </w:tcPr>
          <w:p>
            <w:r/>
            <w:r>
              <w:rPr>
                <w:rFonts w:ascii="Aptos" w:hAnsi="Aptos"/>
                <w:b w:val="0"/>
                <w:i w:val="0"/>
                <w:color w:val="1E2F38"/>
                <w:sz w:val="18"/>
              </w:rPr>
              <w:t>Secure clinics, districts, programmes, and scale partners.</w:t>
            </w:r>
          </w:p>
        </w:tc>
      </w:tr>
    </w:tbl>
    <w:p>
      <w:pPr>
        <w:spacing w:after="20"/>
      </w:pPr>
    </w:p>
    <w:p>
      <w:pPr>
        <w:spacing w:after="100"/>
      </w:pPr>
      <w:r>
        <w:rPr>
          <w:rFonts w:ascii="Aptos" w:hAnsi="Aptos"/>
          <w:b w:val="0"/>
          <w:i w:val="0"/>
          <w:color w:val="1E2F38"/>
          <w:sz w:val="20"/>
        </w:rPr>
        <w:t>The accelerator directly matches FCHIP's next milestone: validate an Africa-built digital health platform and prepare it for cross-border scale. Mentorship can sharpen our product choices and business model; healthcare and public-sector networks can open credible pilot and integration pathways; and investor-readiness support can turn field evidence into a financeable growth plan. We will contribute a practical Ugandan perspective grounded in community outreach, primary care, CHW and VHT workflows, and the daily realities of underserved urban communities.</w:t>
      </w:r>
    </w:p>
    <w:p>
      <w:pPr>
        <w:pStyle w:val="Heading1"/>
        <w:spacing w:before="160" w:after="100"/>
      </w:pPr>
      <w:r>
        <w:t>9. Risk and governance</w:t>
      </w:r>
    </w:p>
    <w:tbl>
      <w:tblPr>
        <w:tblW w:type="auto" w:w="0"/>
        <w:jc w:val="center"/>
        <w:tblLayout w:type="fixed"/>
        <w:tblLook w:firstColumn="1" w:firstRow="1" w:lastColumn="0" w:lastRow="0" w:noHBand="0" w:noVBand="1" w:val="04A0"/>
      </w:tblPr>
      <w:tblGrid>
        <w:gridCol w:w="4917"/>
        <w:gridCol w:w="4917"/>
      </w:tblGrid>
      <w:tr>
        <w:tc>
          <w:tcPr>
            <w:tcW w:type="dxa" w:w="2592"/>
            <w:shd w:fill="0A1F2E"/>
            <w:tcMar>
              <w:top w:w="80" w:type="dxa"/>
              <w:start w:w="120" w:type="dxa"/>
              <w:bottom w:w="80" w:type="dxa"/>
              <w:end w:w="120" w:type="dxa"/>
            </w:tcMar>
            <w:vAlign w:val="center"/>
          </w:tcPr>
          <w:p>
            <w:r/>
            <w:r>
              <w:rPr>
                <w:rFonts w:ascii="Aptos" w:hAnsi="Aptos"/>
                <w:b/>
                <w:i w:val="0"/>
                <w:color w:val="FFFFFF"/>
                <w:sz w:val="18"/>
              </w:rPr>
              <w:t>Risk</w:t>
            </w:r>
          </w:p>
        </w:tc>
        <w:tc>
          <w:tcPr>
            <w:tcW w:type="dxa" w:w="6912"/>
            <w:shd w:fill="0A1F2E"/>
            <w:tcMar>
              <w:top w:w="80" w:type="dxa"/>
              <w:start w:w="120" w:type="dxa"/>
              <w:bottom w:w="80" w:type="dxa"/>
              <w:end w:w="120" w:type="dxa"/>
            </w:tcMar>
            <w:vAlign w:val="center"/>
          </w:tcPr>
          <w:p>
            <w:r/>
            <w:r>
              <w:rPr>
                <w:rFonts w:ascii="Aptos" w:hAnsi="Aptos"/>
                <w:b/>
                <w:i w:val="0"/>
                <w:color w:val="FFFFFF"/>
                <w:sz w:val="18"/>
              </w:rPr>
              <w:t>Mitigation</w:t>
            </w:r>
          </w:p>
        </w:tc>
      </w:tr>
      <w:tr>
        <w:tc>
          <w:tcPr>
            <w:tcW w:type="dxa" w:w="2592"/>
            <w:tcMar>
              <w:top w:w="70" w:type="dxa"/>
              <w:start w:w="120" w:type="dxa"/>
              <w:bottom w:w="70" w:type="dxa"/>
              <w:end w:w="120" w:type="dxa"/>
            </w:tcMar>
            <w:shd w:fill="E8F3F2"/>
            <w:vAlign w:val="top"/>
          </w:tcPr>
          <w:p>
            <w:r/>
            <w:r>
              <w:rPr>
                <w:rFonts w:ascii="Aptos" w:hAnsi="Aptos"/>
                <w:b/>
                <w:i w:val="0"/>
                <w:color w:val="1E2F38"/>
                <w:sz w:val="17"/>
              </w:rPr>
              <w:t>Eligibility</w:t>
            </w:r>
          </w:p>
        </w:tc>
        <w:tc>
          <w:tcPr>
            <w:tcW w:type="dxa" w:w="6912"/>
            <w:tcMar>
              <w:top w:w="70" w:type="dxa"/>
              <w:start w:w="120" w:type="dxa"/>
              <w:bottom w:w="70" w:type="dxa"/>
              <w:end w:w="120" w:type="dxa"/>
            </w:tcMar>
            <w:shd w:fill="E8F3F2"/>
            <w:vAlign w:val="top"/>
          </w:tcPr>
          <w:p>
            <w:r/>
            <w:r>
              <w:rPr>
                <w:rFonts w:ascii="Aptos" w:hAnsi="Aptos"/>
                <w:b w:val="0"/>
                <w:i w:val="0"/>
                <w:color w:val="1E2F38"/>
                <w:sz w:val="17"/>
              </w:rPr>
              <w:t>Confirm two founders and demonstrable MVP before submission.</w:t>
            </w:r>
          </w:p>
        </w:tc>
      </w:tr>
      <w:tr>
        <w:tc>
          <w:tcPr>
            <w:tcW w:type="dxa" w:w="2592"/>
            <w:tcMar>
              <w:top w:w="70" w:type="dxa"/>
              <w:start w:w="120" w:type="dxa"/>
              <w:bottom w:w="70" w:type="dxa"/>
              <w:end w:w="120" w:type="dxa"/>
            </w:tcMar>
            <w:vAlign w:val="top"/>
          </w:tcPr>
          <w:p>
            <w:r/>
            <w:r>
              <w:rPr>
                <w:rFonts w:ascii="Aptos" w:hAnsi="Aptos"/>
                <w:b/>
                <w:i w:val="0"/>
                <w:color w:val="1E2F38"/>
                <w:sz w:val="17"/>
              </w:rPr>
              <w:t>Data quality</w:t>
            </w:r>
          </w:p>
        </w:tc>
        <w:tc>
          <w:tcPr>
            <w:tcW w:type="dxa" w:w="6912"/>
            <w:tcMar>
              <w:top w:w="70" w:type="dxa"/>
              <w:start w:w="120" w:type="dxa"/>
              <w:bottom w:w="70" w:type="dxa"/>
              <w:end w:w="120" w:type="dxa"/>
            </w:tcMar>
            <w:vAlign w:val="top"/>
          </w:tcPr>
          <w:p>
            <w:r/>
            <w:r>
              <w:rPr>
                <w:rFonts w:ascii="Aptos" w:hAnsi="Aptos"/>
                <w:b w:val="0"/>
                <w:i w:val="0"/>
                <w:color w:val="1E2F38"/>
                <w:sz w:val="17"/>
              </w:rPr>
              <w:t>Use simple forms, validation rules, supervision, and data-quality dashboards.</w:t>
            </w:r>
          </w:p>
        </w:tc>
      </w:tr>
      <w:tr>
        <w:tc>
          <w:tcPr>
            <w:tcW w:type="dxa" w:w="2592"/>
            <w:tcMar>
              <w:top w:w="70" w:type="dxa"/>
              <w:start w:w="120" w:type="dxa"/>
              <w:bottom w:w="70" w:type="dxa"/>
              <w:end w:w="120" w:type="dxa"/>
            </w:tcMar>
            <w:shd w:fill="E8F3F2"/>
            <w:vAlign w:val="top"/>
          </w:tcPr>
          <w:p>
            <w:r/>
            <w:r>
              <w:rPr>
                <w:rFonts w:ascii="Aptos" w:hAnsi="Aptos"/>
                <w:b/>
                <w:i w:val="0"/>
                <w:color w:val="1E2F38"/>
                <w:sz w:val="17"/>
              </w:rPr>
              <w:t>Privacy</w:t>
            </w:r>
          </w:p>
        </w:tc>
        <w:tc>
          <w:tcPr>
            <w:tcW w:type="dxa" w:w="6912"/>
            <w:tcMar>
              <w:top w:w="70" w:type="dxa"/>
              <w:start w:w="120" w:type="dxa"/>
              <w:bottom w:w="70" w:type="dxa"/>
              <w:end w:w="120" w:type="dxa"/>
            </w:tcMar>
            <w:shd w:fill="E8F3F2"/>
            <w:vAlign w:val="top"/>
          </w:tcPr>
          <w:p>
            <w:r/>
            <w:r>
              <w:rPr>
                <w:rFonts w:ascii="Aptos" w:hAnsi="Aptos"/>
                <w:b w:val="0"/>
                <w:i w:val="0"/>
                <w:color w:val="1E2F38"/>
                <w:sz w:val="17"/>
              </w:rPr>
              <w:t>Consent, minimisation, role-based access, audit logs, and Uganda compliance.</w:t>
            </w:r>
          </w:p>
        </w:tc>
      </w:tr>
      <w:tr>
        <w:tc>
          <w:tcPr>
            <w:tcW w:type="dxa" w:w="2592"/>
            <w:tcMar>
              <w:top w:w="70" w:type="dxa"/>
              <w:start w:w="120" w:type="dxa"/>
              <w:bottom w:w="70" w:type="dxa"/>
              <w:end w:w="120" w:type="dxa"/>
            </w:tcMar>
            <w:vAlign w:val="top"/>
          </w:tcPr>
          <w:p>
            <w:r/>
            <w:r>
              <w:rPr>
                <w:rFonts w:ascii="Aptos" w:hAnsi="Aptos"/>
                <w:b/>
                <w:i w:val="0"/>
                <w:color w:val="1E2F38"/>
                <w:sz w:val="17"/>
              </w:rPr>
              <w:t>AI accuracy</w:t>
            </w:r>
          </w:p>
        </w:tc>
        <w:tc>
          <w:tcPr>
            <w:tcW w:type="dxa" w:w="6912"/>
            <w:tcMar>
              <w:top w:w="70" w:type="dxa"/>
              <w:start w:w="120" w:type="dxa"/>
              <w:bottom w:w="70" w:type="dxa"/>
              <w:end w:w="120" w:type="dxa"/>
            </w:tcMar>
            <w:vAlign w:val="top"/>
          </w:tcPr>
          <w:p>
            <w:r/>
            <w:r>
              <w:rPr>
                <w:rFonts w:ascii="Aptos" w:hAnsi="Aptos"/>
                <w:b w:val="0"/>
                <w:i w:val="0"/>
                <w:color w:val="1E2F38"/>
                <w:sz w:val="17"/>
              </w:rPr>
              <w:t>Begin with interpretable rules and clinician review; validate before automation.</w:t>
            </w:r>
          </w:p>
        </w:tc>
      </w:tr>
      <w:tr>
        <w:tc>
          <w:tcPr>
            <w:tcW w:type="dxa" w:w="2592"/>
            <w:tcMar>
              <w:top w:w="70" w:type="dxa"/>
              <w:start w:w="120" w:type="dxa"/>
              <w:bottom w:w="70" w:type="dxa"/>
              <w:end w:w="120" w:type="dxa"/>
            </w:tcMar>
            <w:shd w:fill="E8F3F2"/>
            <w:vAlign w:val="top"/>
          </w:tcPr>
          <w:p>
            <w:r/>
            <w:r>
              <w:rPr>
                <w:rFonts w:ascii="Aptos" w:hAnsi="Aptos"/>
                <w:b/>
                <w:i w:val="0"/>
                <w:color w:val="1E2F38"/>
                <w:sz w:val="17"/>
              </w:rPr>
              <w:t>Adoption</w:t>
            </w:r>
          </w:p>
        </w:tc>
        <w:tc>
          <w:tcPr>
            <w:tcW w:type="dxa" w:w="6912"/>
            <w:tcMar>
              <w:top w:w="70" w:type="dxa"/>
              <w:start w:w="120" w:type="dxa"/>
              <w:bottom w:w="70" w:type="dxa"/>
              <w:end w:w="120" w:type="dxa"/>
            </w:tcMar>
            <w:shd w:fill="E8F3F2"/>
            <w:vAlign w:val="top"/>
          </w:tcPr>
          <w:p>
            <w:r/>
            <w:r>
              <w:rPr>
                <w:rFonts w:ascii="Aptos" w:hAnsi="Aptos"/>
                <w:b w:val="0"/>
                <w:i w:val="0"/>
                <w:color w:val="1E2F38"/>
                <w:sz w:val="17"/>
              </w:rPr>
              <w:t>Co-design with CHWs, facilities, districts, and programme partners.</w:t>
            </w:r>
          </w:p>
        </w:tc>
      </w:tr>
      <w:tr>
        <w:tc>
          <w:tcPr>
            <w:tcW w:type="dxa" w:w="2592"/>
            <w:tcMar>
              <w:top w:w="70" w:type="dxa"/>
              <w:start w:w="120" w:type="dxa"/>
              <w:bottom w:w="70" w:type="dxa"/>
              <w:end w:w="120" w:type="dxa"/>
            </w:tcMar>
            <w:vAlign w:val="top"/>
          </w:tcPr>
          <w:p>
            <w:r/>
            <w:r>
              <w:rPr>
                <w:rFonts w:ascii="Aptos" w:hAnsi="Aptos"/>
                <w:b/>
                <w:i w:val="0"/>
                <w:color w:val="1E2F38"/>
                <w:sz w:val="17"/>
              </w:rPr>
              <w:t>Commercial proof</w:t>
            </w:r>
          </w:p>
        </w:tc>
        <w:tc>
          <w:tcPr>
            <w:tcW w:type="dxa" w:w="6912"/>
            <w:tcMar>
              <w:top w:w="70" w:type="dxa"/>
              <w:start w:w="120" w:type="dxa"/>
              <w:bottom w:w="70" w:type="dxa"/>
              <w:end w:w="120" w:type="dxa"/>
            </w:tcMar>
            <w:vAlign w:val="top"/>
          </w:tcPr>
          <w:p>
            <w:r/>
            <w:r>
              <w:rPr>
                <w:rFonts w:ascii="Aptos" w:hAnsi="Aptos"/>
                <w:b w:val="0"/>
                <w:i w:val="0"/>
                <w:color w:val="1E2F38"/>
                <w:sz w:val="17"/>
              </w:rPr>
              <w:t>Test willingness to pay and buying pathways during the pilot.</w:t>
            </w:r>
          </w:p>
        </w:tc>
      </w:tr>
    </w:tbl>
    <w:p>
      <w:pPr>
        <w:spacing w:after="20"/>
      </w:pPr>
    </w:p>
    <w:p>
      <w:r>
        <w:br w:type="page"/>
      </w:r>
    </w:p>
    <w:p>
      <w:pPr>
        <w:pStyle w:val="Heading1"/>
        <w:spacing w:before="160" w:after="100"/>
      </w:pPr>
      <w:r>
        <w:t>10. Submission checklist</w:t>
      </w:r>
    </w:p>
    <w:p>
      <w:pPr>
        <w:spacing w:after="80"/>
      </w:pPr>
      <w:r>
        <w:rPr>
          <w:rFonts w:ascii="Aptos" w:hAnsi="Aptos"/>
          <w:b w:val="0"/>
          <w:i w:val="0"/>
          <w:color w:val="1E2F38"/>
          <w:sz w:val="20"/>
        </w:rPr>
        <w:t>[  ]  Recheck the live deadline and portal availability.</w:t>
      </w:r>
    </w:p>
    <w:p>
      <w:pPr>
        <w:spacing w:after="80"/>
      </w:pPr>
      <w:r>
        <w:rPr>
          <w:rFonts w:ascii="Aptos" w:hAnsi="Aptos"/>
          <w:b w:val="0"/>
          <w:i w:val="0"/>
          <w:color w:val="1E2F38"/>
          <w:sz w:val="20"/>
        </w:rPr>
        <w:t>[  ]  Verify the legal/startup name used in the form.</w:t>
      </w:r>
    </w:p>
    <w:p>
      <w:pPr>
        <w:spacing w:after="80"/>
      </w:pPr>
      <w:r>
        <w:rPr>
          <w:rFonts w:ascii="Aptos" w:hAnsi="Aptos"/>
          <w:b w:val="0"/>
          <w:i w:val="0"/>
          <w:color w:val="1E2F38"/>
          <w:sz w:val="20"/>
        </w:rPr>
        <w:t>[  ]  Complete founder identity, contacts, gender, LinkedIn, and website.</w:t>
      </w:r>
    </w:p>
    <w:p>
      <w:pPr>
        <w:spacing w:after="80"/>
      </w:pPr>
      <w:r>
        <w:rPr>
          <w:rFonts w:ascii="Aptos" w:hAnsi="Aptos"/>
          <w:b w:val="0"/>
          <w:i w:val="0"/>
          <w:color w:val="1E2F38"/>
          <w:sz w:val="20"/>
        </w:rPr>
        <w:t>[  ]  List at least one co-founder and verify total founders is two or more.</w:t>
      </w:r>
    </w:p>
    <w:p>
      <w:pPr>
        <w:spacing w:after="80"/>
      </w:pPr>
      <w:r>
        <w:rPr>
          <w:rFonts w:ascii="Aptos" w:hAnsi="Aptos"/>
          <w:b w:val="0"/>
          <w:i w:val="0"/>
          <w:color w:val="1E2F38"/>
          <w:sz w:val="20"/>
        </w:rPr>
        <w:t>[  ]  Attach evidence of a working FCHIP MVP.</w:t>
      </w:r>
    </w:p>
    <w:p>
      <w:pPr>
        <w:spacing w:after="80"/>
      </w:pPr>
      <w:r>
        <w:rPr>
          <w:rFonts w:ascii="Aptos" w:hAnsi="Aptos"/>
          <w:b w:val="0"/>
          <w:i w:val="0"/>
          <w:color w:val="1E2F38"/>
          <w:sz w:val="20"/>
        </w:rPr>
        <w:t>[  ]  Choose only innovation areas included in the current product.</w:t>
      </w:r>
    </w:p>
    <w:p>
      <w:pPr>
        <w:spacing w:after="80"/>
      </w:pPr>
      <w:r>
        <w:rPr>
          <w:rFonts w:ascii="Aptos" w:hAnsi="Aptos"/>
          <w:b w:val="0"/>
          <w:i w:val="0"/>
          <w:color w:val="1E2F38"/>
          <w:sz w:val="20"/>
        </w:rPr>
        <w:t>[  ]  Enter exact revenue, customer, fundraising, and funding figures.</w:t>
      </w:r>
    </w:p>
    <w:p>
      <w:pPr>
        <w:spacing w:after="80"/>
      </w:pPr>
      <w:r>
        <w:rPr>
          <w:rFonts w:ascii="Aptos" w:hAnsi="Aptos"/>
          <w:b w:val="0"/>
          <w:i w:val="0"/>
          <w:color w:val="1E2F38"/>
          <w:sz w:val="20"/>
        </w:rPr>
        <w:t>[  ]  Name only confirmed current partners.</w:t>
      </w:r>
    </w:p>
    <w:p>
      <w:pPr>
        <w:spacing w:after="80"/>
      </w:pPr>
      <w:r>
        <w:rPr>
          <w:rFonts w:ascii="Aptos" w:hAnsi="Aptos"/>
          <w:b w:val="0"/>
          <w:i w:val="0"/>
          <w:color w:val="1E2F38"/>
          <w:sz w:val="20"/>
        </w:rPr>
        <w:t>[  ]  Confirm 80% session attendance and in-person milestone availability.</w:t>
      </w:r>
    </w:p>
    <w:p>
      <w:pPr>
        <w:spacing w:after="80"/>
      </w:pPr>
      <w:r>
        <w:rPr>
          <w:rFonts w:ascii="Aptos" w:hAnsi="Aptos"/>
          <w:b w:val="0"/>
          <w:i w:val="0"/>
          <w:color w:val="1E2F38"/>
          <w:sz w:val="20"/>
        </w:rPr>
        <w:t>[  ]  Upload the pitch deck; enable public link access; test while signed out.</w:t>
      </w:r>
    </w:p>
    <w:p>
      <w:pPr>
        <w:spacing w:after="80"/>
      </w:pPr>
      <w:r>
        <w:rPr>
          <w:rFonts w:ascii="Aptos" w:hAnsi="Aptos"/>
          <w:b w:val="0"/>
          <w:i w:val="0"/>
          <w:color w:val="1E2F38"/>
          <w:sz w:val="20"/>
        </w:rPr>
        <w:t>[  ]  Proofread all answers against this pack and the official portal.</w:t>
      </w:r>
    </w:p>
    <w:p>
      <w:pPr>
        <w:spacing w:after="80"/>
      </w:pPr>
      <w:r>
        <w:rPr>
          <w:rFonts w:ascii="Aptos" w:hAnsi="Aptos"/>
          <w:b w:val="0"/>
          <w:i w:val="0"/>
          <w:color w:val="1E2F38"/>
          <w:sz w:val="20"/>
        </w:rPr>
        <w:t>[  ]  Submit before the deadline and save the confirmation.</w:t>
      </w:r>
    </w:p>
    <w:p>
      <w:pPr>
        <w:pStyle w:val="Heading1"/>
        <w:spacing w:before="160" w:after="100"/>
      </w:pPr>
      <w:r>
        <w:t>11. Official sources</w:t>
      </w:r>
    </w:p>
    <w:tbl>
      <w:tblPr>
        <w:tblW w:type="auto" w:w="0"/>
        <w:jc w:val="center"/>
        <w:tblLayout w:type="fixed"/>
        <w:tblLook w:firstColumn="1" w:firstRow="1" w:lastColumn="0" w:lastRow="0" w:noHBand="0" w:noVBand="1" w:val="04A0"/>
      </w:tblPr>
      <w:tblGrid>
        <w:gridCol w:w="4917"/>
        <w:gridCol w:w="4917"/>
      </w:tblGrid>
      <w:tr>
        <w:tc>
          <w:tcPr>
            <w:tcW w:type="dxa" w:w="3024"/>
            <w:shd w:fill="0A1F2E"/>
            <w:tcMar>
              <w:top w:w="80" w:type="dxa"/>
              <w:start w:w="120" w:type="dxa"/>
              <w:bottom w:w="80" w:type="dxa"/>
              <w:end w:w="120" w:type="dxa"/>
            </w:tcMar>
            <w:vAlign w:val="center"/>
          </w:tcPr>
          <w:p>
            <w:r/>
            <w:r>
              <w:rPr>
                <w:rFonts w:ascii="Aptos" w:hAnsi="Aptos"/>
                <w:b/>
                <w:i w:val="0"/>
                <w:color w:val="FFFFFF"/>
                <w:sz w:val="18"/>
              </w:rPr>
              <w:t>Source</w:t>
            </w:r>
          </w:p>
        </w:tc>
        <w:tc>
          <w:tcPr>
            <w:tcW w:type="dxa" w:w="6480"/>
            <w:shd w:fill="0A1F2E"/>
            <w:tcMar>
              <w:top w:w="80" w:type="dxa"/>
              <w:start w:w="120" w:type="dxa"/>
              <w:bottom w:w="80" w:type="dxa"/>
              <w:end w:w="120" w:type="dxa"/>
            </w:tcMar>
            <w:vAlign w:val="center"/>
          </w:tcPr>
          <w:p>
            <w:r/>
            <w:r>
              <w:rPr>
                <w:rFonts w:ascii="Aptos" w:hAnsi="Aptos"/>
                <w:b/>
                <w:i w:val="0"/>
                <w:color w:val="FFFFFF"/>
                <w:sz w:val="18"/>
              </w:rPr>
              <w:t>URL</w:t>
            </w:r>
          </w:p>
        </w:tc>
      </w:tr>
      <w:tr>
        <w:tc>
          <w:tcPr>
            <w:tcW w:type="dxa" w:w="3024"/>
            <w:tcMar>
              <w:top w:w="70" w:type="dxa"/>
              <w:start w:w="120" w:type="dxa"/>
              <w:bottom w:w="70" w:type="dxa"/>
              <w:end w:w="120" w:type="dxa"/>
            </w:tcMar>
            <w:shd w:fill="E8F3F2"/>
            <w:vAlign w:val="top"/>
          </w:tcPr>
          <w:p>
            <w:r/>
            <w:r>
              <w:rPr>
                <w:rFonts w:ascii="Aptos" w:hAnsi="Aptos"/>
                <w:b/>
                <w:i w:val="0"/>
                <w:color w:val="1E2F38"/>
                <w:sz w:val="17"/>
              </w:rPr>
              <w:t>Programme home</w:t>
            </w:r>
          </w:p>
        </w:tc>
        <w:tc>
          <w:tcPr>
            <w:tcW w:type="dxa" w:w="6480"/>
            <w:tcMar>
              <w:top w:w="70" w:type="dxa"/>
              <w:start w:w="120" w:type="dxa"/>
              <w:bottom w:w="70" w:type="dxa"/>
              <w:end w:w="120" w:type="dxa"/>
            </w:tcMar>
            <w:shd w:fill="E8F3F2"/>
            <w:vAlign w:val="top"/>
          </w:tcPr>
          <w:p>
            <w:r/>
            <w:r>
              <w:rPr>
                <w:rFonts w:ascii="Aptos" w:hAnsi="Aptos"/>
                <w:b w:val="0"/>
                <w:i w:val="0"/>
                <w:color w:val="1E2F38"/>
                <w:sz w:val="17"/>
              </w:rPr>
              <w:t>https://accelerator.africahealthexcon.com/</w:t>
            </w:r>
          </w:p>
        </w:tc>
      </w:tr>
      <w:tr>
        <w:tc>
          <w:tcPr>
            <w:tcW w:type="dxa" w:w="3024"/>
            <w:tcMar>
              <w:top w:w="70" w:type="dxa"/>
              <w:start w:w="120" w:type="dxa"/>
              <w:bottom w:w="70" w:type="dxa"/>
              <w:end w:w="120" w:type="dxa"/>
            </w:tcMar>
            <w:vAlign w:val="top"/>
          </w:tcPr>
          <w:p>
            <w:r/>
            <w:r>
              <w:rPr>
                <w:rFonts w:ascii="Aptos" w:hAnsi="Aptos"/>
                <w:b/>
                <w:i w:val="0"/>
                <w:color w:val="1E2F38"/>
                <w:sz w:val="17"/>
              </w:rPr>
              <w:t>Application portal</w:t>
            </w:r>
          </w:p>
        </w:tc>
        <w:tc>
          <w:tcPr>
            <w:tcW w:type="dxa" w:w="6480"/>
            <w:tcMar>
              <w:top w:w="70" w:type="dxa"/>
              <w:start w:w="120" w:type="dxa"/>
              <w:bottom w:w="70" w:type="dxa"/>
              <w:end w:w="120" w:type="dxa"/>
            </w:tcMar>
            <w:vAlign w:val="top"/>
          </w:tcPr>
          <w:p>
            <w:r/>
            <w:r>
              <w:rPr>
                <w:rFonts w:ascii="Aptos" w:hAnsi="Aptos"/>
                <w:b w:val="0"/>
                <w:i w:val="0"/>
                <w:color w:val="1E2F38"/>
                <w:sz w:val="17"/>
              </w:rPr>
              <w:t>https://accelerator.africahealthexcon.com/apply</w:t>
            </w:r>
          </w:p>
        </w:tc>
      </w:tr>
      <w:tr>
        <w:tc>
          <w:tcPr>
            <w:tcW w:type="dxa" w:w="3024"/>
            <w:tcMar>
              <w:top w:w="70" w:type="dxa"/>
              <w:start w:w="120" w:type="dxa"/>
              <w:bottom w:w="70" w:type="dxa"/>
              <w:end w:w="120" w:type="dxa"/>
            </w:tcMar>
            <w:shd w:fill="E8F3F2"/>
            <w:vAlign w:val="top"/>
          </w:tcPr>
          <w:p>
            <w:r/>
            <w:r>
              <w:rPr>
                <w:rFonts w:ascii="Aptos" w:hAnsi="Aptos"/>
                <w:b/>
                <w:i w:val="0"/>
                <w:color w:val="1E2F38"/>
                <w:sz w:val="17"/>
              </w:rPr>
              <w:t>Official programme article</w:t>
            </w:r>
          </w:p>
        </w:tc>
        <w:tc>
          <w:tcPr>
            <w:tcW w:type="dxa" w:w="6480"/>
            <w:tcMar>
              <w:top w:w="70" w:type="dxa"/>
              <w:start w:w="120" w:type="dxa"/>
              <w:bottom w:w="70" w:type="dxa"/>
              <w:end w:w="120" w:type="dxa"/>
            </w:tcMar>
            <w:shd w:fill="E8F3F2"/>
            <w:vAlign w:val="top"/>
          </w:tcPr>
          <w:p>
            <w:r/>
            <w:r>
              <w:rPr>
                <w:rFonts w:ascii="Aptos" w:hAnsi="Aptos"/>
                <w:b w:val="0"/>
                <w:i w:val="0"/>
                <w:color w:val="1E2F38"/>
                <w:sz w:val="17"/>
              </w:rPr>
              <w:t>https://accelerator.africahealthexcon.com/publications</w:t>
            </w:r>
          </w:p>
        </w:tc>
      </w:tr>
      <w:tr>
        <w:tc>
          <w:tcPr>
            <w:tcW w:type="dxa" w:w="3024"/>
            <w:tcMar>
              <w:top w:w="70" w:type="dxa"/>
              <w:start w:w="120" w:type="dxa"/>
              <w:bottom w:w="70" w:type="dxa"/>
              <w:end w:w="120" w:type="dxa"/>
            </w:tcMar>
            <w:vAlign w:val="top"/>
          </w:tcPr>
          <w:p>
            <w:r/>
            <w:r>
              <w:rPr>
                <w:rFonts w:ascii="Aptos" w:hAnsi="Aptos"/>
                <w:b/>
                <w:i w:val="0"/>
                <w:color w:val="1E2F38"/>
                <w:sz w:val="17"/>
              </w:rPr>
              <w:t>Official deadline-extension post</w:t>
            </w:r>
          </w:p>
        </w:tc>
        <w:tc>
          <w:tcPr>
            <w:tcW w:type="dxa" w:w="6480"/>
            <w:tcMar>
              <w:top w:w="70" w:type="dxa"/>
              <w:start w:w="120" w:type="dxa"/>
              <w:bottom w:w="70" w:type="dxa"/>
              <w:end w:w="120" w:type="dxa"/>
            </w:tcMar>
            <w:vAlign w:val="top"/>
          </w:tcPr>
          <w:p>
            <w:r/>
            <w:r>
              <w:rPr>
                <w:rFonts w:ascii="Aptos" w:hAnsi="Aptos"/>
                <w:b w:val="0"/>
                <w:i w:val="0"/>
                <w:color w:val="1E2F38"/>
                <w:sz w:val="17"/>
              </w:rPr>
              <w:t>https://www.linkedin.com/posts/africa-health-tech-accelerator_healthtechstartup-healthtech-digitalhealth-activity-7477401395688574976-TAof</w:t>
            </w:r>
          </w:p>
        </w:tc>
      </w:tr>
    </w:tbl>
    <w:p>
      <w:pPr>
        <w:spacing w:after="20"/>
      </w:pPr>
    </w:p>
    <w:p>
      <w:pPr>
        <w:spacing w:after="100"/>
      </w:pPr>
      <w:r>
        <w:rPr>
          <w:rFonts w:ascii="Aptos" w:hAnsi="Aptos"/>
          <w:b w:val="0"/>
          <w:i/>
          <w:color w:val="52636C"/>
          <w:sz w:val="18"/>
        </w:rPr>
        <w:t>Source check date: 19 July 2026. The official portal wins if any detail changes.</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36C"/>
        <w:sz w:val="16"/>
      </w:rPr>
      <w:t xml:space="preserve">Your health, our mission.  |  Application working pack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2636C"/>
        <w:sz w:val="16"/>
      </w:rPr>
      <w:t>FCHIP | Africa Health-Tech Accelerator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F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1F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6E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45C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1F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