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28"/>
              </w:rPr>
              <w:t>RACHEAL NABUKEERA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info@fairbanksmedicalcentre.org  ·  www.fairbanksmedicalcentre.org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59799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5979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Strategic HR executive with nearly 30 years of progressive experience and over 18 years in executive Human Resource leadership. Aligns people, performance and organisational goals across complex institutions.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Nearly 30 years in HR and executive management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18+ years in executive Human Resource leadership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Strategic HR leadership for 2,000+ employees across 50+ units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Founder &amp; MD, 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Social enterprise reach: 10,000+ beneficiaries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COMPETENCIES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HR Strategy  ·  Organisational Development  ·  Talent Management  ·  Workforce Planning  ·  Change Management  ·  Performance Management  ·  Employee Relations  ·  Corporate Governance  ·  Leadership Development  ·  HR Analytics / HRIS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  |  2025 - Present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Founded FairBanks Social Enterprise Initiative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  |  Jul 2016 - Feb 2026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workforce planning, restructuring, succession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  |  Sep 2013 - 2016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recruitment, employee relations, performance systems and HR policy.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  |  2007 - 2010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Managed HR operations, welfare, labour compliance and staff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PhD in Management (Ongoing) — Uganda Christian University. Research: Machine learning prediction of occupational burnout among medical practitioners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Master of Social Sector Planning and Management — Makerere University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Bachelor of Arts in Social Sciences — Makerere University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TECHNICAL &amp; ADDITIONAL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Microsoft Office  ·  HRIS  ·  ERP  ·  HR Analytics  ·  Performance systems  ·  Executive reporting  ·  AI applications in HR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Human Resource Analytics  ·  Artificial Intelligence  ·  Organisational Behaviour  ·  Occupational Burnout  ·  Employee Wellbeing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(Fluent)  ·  Luganda (Fluent)  ·  References available on request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