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5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5"/>
              </w:rPr>
              <w:t>Kampala, Uganda · +256 772 849258  ·  +256 701 849258 · info@fairbanksmedicalcentre.org</w:t>
            </w:r>
          </w:p>
        </w:tc>
        <w:tc>
          <w:tcPr>
            <w:tcW w:type="dxa" w:w="5553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528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28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AT A GLANCE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SKILLS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Strategy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Organisational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Talent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Change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Performance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Employee Relations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Corporate Governance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Leadership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Analytics / HRIS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EDUCATION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Member, Federation of Uganda Employers (FUE)  ·  English (Fluent)  ·  Luganda (Fluent)  ·  References available on request</w:t>
            </w:r>
          </w:p>
        </w:tc>
        <w:tc>
          <w:tcPr>
            <w:tcW w:type="dxa" w:w="5553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EXECUTIVE VALUE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Human Capital Strategy and change.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Builder of HR governance, workforce and performance systems.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Healthcare leader connecting people strategy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Partnership builder across government, insurers and development organisations.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