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AUDA-NEPAD Youth SRH Ambassadors Initiative 2026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Ambassador Nomination — Advocacy &amp; Community Mobilisation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Health Intelligence Platform (FCHIP)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Bridging grassroots outreach with continental youth SRH leadership</w:t>
      </w:r>
    </w:p>
    <w:p>
      <w:pPr>
        <w:spacing w:after="40" w:line="293" w:lineRule="auto"/>
        <w:jc w:val="center"/>
      </w:pPr>
      <w:r>
        <w:rPr>
          <w:rFonts w:ascii="Calibri" w:hAnsi="Calibri" w:eastAsia="Calibri"/>
          <w:b/>
          <w:i w:val="0"/>
          <w:color w:val="C45C26"/>
          <w:sz w:val="20"/>
        </w:rPr>
        <w:t>Application deadline: 17 July 2026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https://opportunitiesforyouth.org/2026/06/13/african-union-youth-srh-ambassadors-initiative-2026-apply-to-become-an-auda-nepad-youth-srh-ambassador/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Nomination statement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 am applying to serve as an AUDA-NEPAD Youth SRH Ambassador because sexual and reproductive health is central to Africa’s demographic dividend — and because I already mobilise young people through FairBanks Community Reach in Kampala. Ambassadors should bridge grassroots truth and continental policy; my daily work lives in that bridge.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SRH advocacy through FairBanks outreach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mobilisation under the canopy — where SRH conversations start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School and community dialogues on adolescent SRH through FairBanks outreach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Maternal health education linking ANC uptake, safe pregnancy, and partner involvement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content that meets young people where they are — without shame or jargon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Peer mobilisation through CHWs/VHTs who already hold community trust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FCHIP, our community health intelligence layer, helps us see where adolescent and maternal gaps cluster — so advocacy is evidence-informed, not guesswork.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Community mobilisation in Kampala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discussion_01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Dialogue-first mobilisation — peers, CHWs, and facilitators together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In Bukoto, Kyebando, Kisaasi, Kamwokya, Kikaaya, and surrounding communities we run outreach on maternal health, adolescent wellbeing, chronic screening, and home visits. CHWs and VHTs translate SRH messages into trusted, local action.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Energize Africa and Agenda 2063 alignment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Youth as co-creators — not passive beneficiaries — in SRH programming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Grassroots realities from Kampala communities informing continental advocacy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Linking SRH to livelihoods, education, and the demographic dividend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Amplifying AUDA-NEPAD frameworks through lived FairBanks field experience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Goal 18 — engaged and empowered youth — is not a poster on our wall. It is the design principle for how we run programmes and how I would represent youth SRH continentally.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Ambassador commitments if selected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training_presenter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Training the next peer advocates through FairBanks pathways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Monthly advocacy content tied to outreach calendars and adolescent/maternal programmes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Report anonymised community insights upward — what youth actually ask in the field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Support A2DSRH and Energize Africa messaging with honest, local-language examples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Mentor younger peer advocates through FairBanks Community Reach volunteer pathways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What the continental platform adds to this work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will keep delivering care and outreach regardless. Ambassador status amplifies what already works — connecting Kampala field lessons to Africa-wide SRH dialogue.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Official ambassador recognition and continental SRH platforms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Training, mentorship, and networking with policy and youth leaders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Visibility to translate Kampala outreach lessons into Africa-wide dialogue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Sponsored participation in selected AUDA-NEPAD engagements where appropriate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hands_raised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Youth SRH leadership rooted in community — 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https://opportunitiesforyouth.org/2026/06/13/african-union-youth-srh-ambassadors-initiative-2026-apply-to-become-an-auda-nepad-youth-srh-ambassador/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