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Africa CDC African Epidemic Services (AES) Epidemiology Fellowship 2026–2028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Fellowship Nomination — Surveillance Science for Community Health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24"/>
        </w:rPr>
        <w:t>Professional development that returns outbreak intelligence to FCHIP and Uganda's communities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Health for All — Obulamu eri Bonna · Afya kwa Wote · Oburamu bwa Boona</w:t>
      </w:r>
    </w:p>
    <w:p>
      <w:pPr>
        <w:spacing w:after="40" w:line="293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0"/>
        </w:rPr>
        <w:t>3 months training in Addis Ababa · 21 months field placement · fully funded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https://opportunitiesforyouth.org/2026/07/16/africa-cdc-african-epidemic-services-aes-epidemiology-fellowship-2026-2028-fully-funded-apply-by-26-august-2026/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Fellowship purpose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Africa CDC's AES fellowship builds outbreak investigation, surveillance, and data-analysis skills over two years — including a Public Health Informatics track. FairBanks needs this depth to make FCHIP's surveillance claims scientifically sound and operationally useful in real communities.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nominate an eligible FairBanks public-health professional (African Union citizen, under 35, employed in public health with degree and three years' experience) for the Epidemiology or Informatics track. Africa CDC gains a fellow already embedded in community health work; FairBanks gains skills that return directly to CHWs, clinics, and partner districts.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Why surveillance science needs community roots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hotspots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GIS hotspot mapping — surveillance outputs communities can use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Predictive community platforms fail without trained people who understand surveillance science — not only software. Outbreak signals from Community Health Workers and Village Health Teams only become action when someone can investigate cases, analyse trends, and design informatics pipelines with discipline.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Africa needs more young epidemiologists and informaticians grounded in primary care realities. FairBanks sits inside that reality: live outreach, maternal and child health, chronic screening, and a growing intelligence layer on the community health cascade.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Skills that return to FCHIP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signals → capture → FCHIP intelligence → action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A FairBanks fellow will complete AES training and bring methods home: standardised community signal → investigation → response workflows; surveillance analysis for fever clusters, maternal risk, and medicine stock-outs; and informatics design that improves CHW data quality.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Employer support ensures learning returns to Community Reach programmes — not a certificate on a shelf. Supervisors and CHW leads will receive cascade training so Africa CDC's investment multiplies across Kampala catchments and partner sites.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Priority application areas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Outbreak workflows: community fever reports trigger structured investigation and pharmacy pre-stocking before surges spread.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Informatics: validation rules and data-quality pipelines for offline CHW capture feeding FCHIP.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Training cascade: teach CHW supervisors better data use and early-warning interpretation.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Employer commitment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Medical Centre and FairBanks Community Reach will release the fellow for Addis Ababa training, provide a structured field placement linked to outreach and facility data flows, and assign internal mentors for surveillance quality improvement.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cover counterpart supervision time, device access for field work, and integration of fellowship outputs into FCHIP modules at no extra cost to Africa CDC beyond the fellowship package.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Two-year fellowship pathway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6624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Months 1–3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Core epidemiology and informatics training in Addis Ababa</w:t>
            </w:r>
          </w:p>
        </w:tc>
      </w:tr>
      <w:tr>
        <w:tc>
          <w:tcPr>
            <w:tcW w:type="dxa" w:w="259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Months 4–12</w:t>
            </w:r>
          </w:p>
        </w:tc>
        <w:tc>
          <w:tcPr>
            <w:tcW w:type="dxa" w:w="662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Field placement — outbreak workflows and CHW data quality at FairBanks sites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Months 13–24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Advanced surveillance modules; district partner engagement; FCHIP alert validation</w:t>
            </w:r>
          </w:p>
        </w:tc>
      </w:tr>
      <w:tr>
        <w:tc>
          <w:tcPr>
            <w:tcW w:type="dxa" w:w="259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Throughout</w:t>
            </w:r>
          </w:p>
        </w:tc>
        <w:tc>
          <w:tcPr>
            <w:tcW w:type="dxa" w:w="662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Monthly learning reports; Africa CDC network participation; community feedback loops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7. Fit to AES fellowship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5760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FairBanks responds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AU citizen under 35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Ugandan staff candidate within eligibility range</w:t>
            </w:r>
          </w:p>
        </w:tc>
      </w:tr>
      <w:tr>
        <w:tc>
          <w:tcPr>
            <w:tcW w:type="dxa" w:w="3456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Employed in public health</w:t>
            </w:r>
          </w:p>
        </w:tc>
        <w:tc>
          <w:tcPr>
            <w:tcW w:type="dxa" w:w="5760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clinical / community health employment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Degree + 3 years' experience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Nominee will meet stated requirements</w:t>
            </w:r>
          </w:p>
        </w:tc>
      </w:tr>
      <w:tr>
        <w:tc>
          <w:tcPr>
            <w:tcW w:type="dxa" w:w="3456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Epidemiology / Informatics tracks</w:t>
            </w:r>
          </w:p>
        </w:tc>
        <w:tc>
          <w:tcPr>
            <w:tcW w:type="dxa" w:w="5760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Direct fit to FCHIP surveillance and data-quality goals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8. Mutual value — fellow, Africa CDC, and communities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FairBanks / FCHIP gains: World-class epidemiology training; stronger surveillance modules; stipend, travel, insurance, hardware, and software covered; continental AES network access.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Africa CDC gains: Fellow employed in live community health work; field placement linked to real CHW and facility data; Uganda contribution to Africa's epidemic readiness; informatics track aligned with digital community health tools.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9. Selection ask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Epidemics are fought with skilled people. FairBanks will back our fellow completely so Africa CDC's investment returns to communities across Uganda.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ask for selection into the 2026–2028 AES Epidemiology or Public Health Informatics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Skills that return to CHWs, clinics, and partner districts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https://opportunitiesforyouth.org/2026/07/16/africa-cdc-african-epidemic-services-aes-epidemiology-fellowship-2026-2028-fully-funded-apply-by-26-august-2026/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