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93" w:lineRule="auto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Young Feminist AI School 2026 — UN Women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Learning Plan &amp; Gender-Responsive AI Project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6"/>
        </w:rPr>
        <w:t>FairBanks Community Health Intelligence Platform (FCHIP)</w:t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30551" cy="3108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0551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health ecosystem — intelligence with dignity</w:t>
      </w:r>
    </w:p>
    <w:p>
      <w:pPr>
        <w:spacing w:after="280" w:line="293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https://opportunitiesforyouth.org/2026/07/16/ai-for-gender-equality-un-women-ai-school-opens-for-changemakers/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1. Why this school fits my work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AI in health fails women and girls when models are trained on incomplete data and deployed without community voice. FairBanks runs maternal and adolescent programmes through outreach and CHWs — exactly where gender-responsive AI must be tested honestly.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The Young Feminist AI School offers structured learning I cannot replicate alone: feminist ethics, inclusive design, and a cohort of changemakers holding each other accountable.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2. My learning plan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oor_training_facilitator_01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Learning that connects classroom principles to field practice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Foundations of feminist AI: Bias in health datasets; who is missing from training data; participatory design with women and girls.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Responsible ML for community health: Explainable alerts, consent, and offline-first capture for CHWs in low-bandwidth settings.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Gender-responsive product design: Interfaces and workflows that work for mothers, adolescents, and CHWs — not only engineers.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Policy &amp; advocacy: Translating model outputs into action without stigmatising vulnerable groups.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3. Gender-responsive AI project — maternal &amp; adolescent health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om_maternal_health_participant_01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Maternal health outreach — co-design starts here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Project title: Safe Signals — early support flags for mothers and adolescents without blame or exposure.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Goal: Use FCHIP’s community data pipeline to prototype explainable alerts for (a) missed antenatal care and anaemia risk patterns, and (b) adolescent SRH education gaps — always with consent, anonymisation, and CHW-led follow-up.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Discover: Co-design with adolescent girls and mothers in FairBanks outreach — what questions are safe and useful?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Prototype: Lightweight risk flags for missed ANC and adolescent SRH education gaps using anonymised community signals.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Validate: Compare alerts against clinical outcomes and CHW feedback; document bias checks and corrections.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Share back: Open learning brief for UN Women cohort — methods, failures, and ethical guardrails.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4. FCHIP as the field laboratory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signals → FCHIP → gender-aware decision support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Live medical centre and outreach generating structured maternal and adolescent touchpoints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CHW/VHT networks for ethical follow-up — technology never replaces human care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Dashboards that can be audited for bias across age, gender, and neighbourhood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5. Ethics, bias, and inclusion commitments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_tech_collage_op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Deep tech with feminist guardrails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No individual public labelling of adolescents; aggregate and CHW-private alerts only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Community advisory input before any model influences outreach messaging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Document false positives/negatives transparently for the UN Women cohort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Align with Uganda Data Protection principles and FairBanks consent practice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6. Learning together — what each side gains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The school strengthens changemakers; FairBanks offers a honest field lab. That exchange is the point.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UN Women cohort and faculty gain: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A real HealthTech field site with maternal and adolescent programmes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Documented gender-responsive AI design process from Uganda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Case material linking feminist AI principles to community health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FairBanks gains: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Structured feminist AI curriculum and peer changemakers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Mentorship on bias, safety, and inclusive model design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Continental network to stress-test FCHIP ethics and narrative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hands_raised_01_op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Participatory health AI — led with communities</w:t>
      </w:r>
    </w:p>
    <w:p>
      <w:pPr>
        <w:spacing w:after="16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after="16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6"/>
        </w:rPr>
        <w:t>Source: https://opportunitiesforyouth.org/2026/07/16/ai-for-gender-equality-un-women-ai-school-opens-for-changemakers/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