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40633" w14:textId="77777777" w:rsidR="00F969A9" w:rsidRDefault="00763A13">
      <w:pPr>
        <w:jc w:val="center"/>
      </w:pPr>
      <w:r>
        <w:rPr>
          <w:b/>
          <w:sz w:val="36"/>
        </w:rPr>
        <w:t>FAIRBANKS MEDICAL CENTRE LIMITED</w:t>
      </w:r>
    </w:p>
    <w:p w14:paraId="33DE97D6" w14:textId="77777777" w:rsidR="00F969A9" w:rsidRDefault="00763A13">
      <w:pPr>
        <w:jc w:val="center"/>
      </w:pPr>
      <w:r>
        <w:rPr>
          <w:b/>
        </w:rPr>
        <w:t>YOUR HEALTH, OUR MISSION</w:t>
      </w:r>
    </w:p>
    <w:p w14:paraId="7D73C741" w14:textId="77777777" w:rsidR="00F969A9" w:rsidRDefault="00763A13">
      <w:pPr>
        <w:jc w:val="center"/>
      </w:pPr>
      <w:r>
        <w:rPr>
          <w:b/>
          <w:sz w:val="32"/>
        </w:rPr>
        <w:t>STRATEGIC INVESTMENT PROPOSAL</w:t>
      </w:r>
    </w:p>
    <w:p w14:paraId="5DAFF2A3" w14:textId="77777777" w:rsidR="00F969A9" w:rsidRDefault="00763A13">
      <w:pPr>
        <w:jc w:val="center"/>
      </w:pPr>
      <w:r>
        <w:rPr>
          <w:b/>
          <w:sz w:val="38"/>
        </w:rPr>
        <w:t>PHARMACY + LABORATORY + RADIOLOGY</w:t>
      </w:r>
    </w:p>
    <w:p w14:paraId="41FC31F4" w14:textId="77777777" w:rsidR="00F969A9" w:rsidRDefault="00763A13">
      <w:pPr>
        <w:jc w:val="center"/>
      </w:pPr>
      <w:r>
        <w:rPr>
          <w:i/>
        </w:rPr>
        <w:t>Prepared for Dr. Martin Muyingo</w:t>
      </w:r>
      <w:r>
        <w:rPr>
          <w:i/>
        </w:rPr>
        <w:br/>
        <w:t>7 September 2026</w:t>
      </w:r>
    </w:p>
    <w:tbl>
      <w:tblPr>
        <w:tblW w:w="0" w:type="auto"/>
        <w:jc w:val="center"/>
        <w:tblLook w:val="04A0" w:firstRow="1" w:lastRow="0" w:firstColumn="1" w:lastColumn="0" w:noHBand="0" w:noVBand="1"/>
      </w:tblPr>
      <w:tblGrid>
        <w:gridCol w:w="10282"/>
      </w:tblGrid>
      <w:tr w:rsidR="00F969A9" w14:paraId="5FCD5D8D" w14:textId="77777777">
        <w:trPr>
          <w:jc w:val="center"/>
        </w:trPr>
        <w:tc>
          <w:tcPr>
            <w:tcW w:w="10282" w:type="dxa"/>
            <w:shd w:val="clear" w:color="auto" w:fill="EAF4EF"/>
            <w:vAlign w:val="center"/>
          </w:tcPr>
          <w:p w14:paraId="03153636" w14:textId="77777777" w:rsidR="00F969A9" w:rsidRDefault="00763A13">
            <w:pPr>
              <w:spacing w:after="0"/>
            </w:pPr>
            <w:r>
              <w:rPr>
                <w:b/>
              </w:rPr>
              <w:t>INVESTMENT THESIS</w:t>
            </w:r>
            <w:r>
              <w:rPr>
                <w:b/>
              </w:rPr>
              <w:br/>
              <w:t>Strengthen three high-value diagnostic and treatment-support services that can increase patient retention, improve clinical decision-making and create additional revenue streams for FairBanks.</w:t>
            </w:r>
          </w:p>
        </w:tc>
      </w:tr>
    </w:tbl>
    <w:p w14:paraId="648AE34F" w14:textId="77777777" w:rsidR="00F969A9" w:rsidRDefault="00F969A9"/>
    <w:p w14:paraId="3F3F2C8F" w14:textId="77777777" w:rsidR="00F969A9" w:rsidRDefault="00763A13">
      <w:pPr>
        <w:spacing w:before="160" w:after="60"/>
      </w:pPr>
      <w:r>
        <w:rPr>
          <w:b/>
          <w:sz w:val="26"/>
        </w:rPr>
        <w:t>1. THE OPPORTUNITY</w:t>
      </w:r>
    </w:p>
    <w:p w14:paraId="759D4223" w14:textId="77777777" w:rsidR="00F969A9" w:rsidRDefault="00763A13">
      <w:r>
        <w:t>FairBanks Medical Centre is an operating community-based medical centre in Kyebando-Kisalosalo, Kampala. The existing model already includes outpatient care, laboratory, pharmacy, specialist support, emergency services and community outreach. The next growth opportunity is to strengthen the Pharmacy and Laboratory and establish and expand Radiology as an integrated diagnostic platform supporting the centre's clinical services.</w:t>
      </w:r>
    </w:p>
    <w:tbl>
      <w:tblPr>
        <w:tblW w:w="0" w:type="auto"/>
        <w:jc w:val="center"/>
        <w:tblLook w:val="04A0" w:firstRow="1" w:lastRow="0" w:firstColumn="1" w:lastColumn="0" w:noHBand="0" w:noVBand="1"/>
      </w:tblPr>
      <w:tblGrid>
        <w:gridCol w:w="3427"/>
        <w:gridCol w:w="3427"/>
        <w:gridCol w:w="3427"/>
      </w:tblGrid>
      <w:tr w:rsidR="00F969A9" w14:paraId="286C6A7F" w14:textId="77777777">
        <w:trPr>
          <w:jc w:val="center"/>
        </w:trPr>
        <w:tc>
          <w:tcPr>
            <w:tcW w:w="3427" w:type="dxa"/>
            <w:shd w:val="clear" w:color="auto" w:fill="DDEBE4"/>
            <w:vAlign w:val="center"/>
          </w:tcPr>
          <w:p w14:paraId="2CFF30E7" w14:textId="77777777" w:rsidR="00F969A9" w:rsidRDefault="00763A13">
            <w:pPr>
              <w:spacing w:after="0"/>
              <w:jc w:val="center"/>
            </w:pPr>
            <w:r>
              <w:rPr>
                <w:b/>
              </w:rPr>
              <w:t>PHARMACY</w:t>
            </w:r>
          </w:p>
        </w:tc>
        <w:tc>
          <w:tcPr>
            <w:tcW w:w="3427" w:type="dxa"/>
            <w:shd w:val="clear" w:color="auto" w:fill="DDEBE4"/>
            <w:vAlign w:val="center"/>
          </w:tcPr>
          <w:p w14:paraId="5503CEE1" w14:textId="77777777" w:rsidR="00F969A9" w:rsidRDefault="00763A13">
            <w:pPr>
              <w:spacing w:after="0"/>
              <w:jc w:val="center"/>
            </w:pPr>
            <w:r>
              <w:rPr>
                <w:b/>
              </w:rPr>
              <w:t>LABORATORY</w:t>
            </w:r>
          </w:p>
        </w:tc>
        <w:tc>
          <w:tcPr>
            <w:tcW w:w="3427" w:type="dxa"/>
            <w:shd w:val="clear" w:color="auto" w:fill="DDEBE4"/>
            <w:vAlign w:val="center"/>
          </w:tcPr>
          <w:p w14:paraId="0E247A17" w14:textId="77777777" w:rsidR="00F969A9" w:rsidRDefault="00763A13">
            <w:pPr>
              <w:spacing w:after="0"/>
              <w:jc w:val="center"/>
            </w:pPr>
            <w:r>
              <w:rPr>
                <w:b/>
              </w:rPr>
              <w:t>RADIOLOGY</w:t>
            </w:r>
          </w:p>
        </w:tc>
      </w:tr>
      <w:tr w:rsidR="00F969A9" w14:paraId="066316EA" w14:textId="77777777">
        <w:trPr>
          <w:jc w:val="center"/>
        </w:trPr>
        <w:tc>
          <w:tcPr>
            <w:tcW w:w="3427" w:type="dxa"/>
            <w:vAlign w:val="center"/>
          </w:tcPr>
          <w:p w14:paraId="623E4F12" w14:textId="77777777" w:rsidR="00F969A9" w:rsidRDefault="00763A13">
            <w:pPr>
              <w:spacing w:after="0"/>
              <w:jc w:val="center"/>
            </w:pPr>
            <w:r>
              <w:rPr>
                <w:b/>
                <w:sz w:val="18"/>
              </w:rPr>
              <w:t>Improve medicine availability</w:t>
            </w:r>
            <w:r>
              <w:rPr>
                <w:b/>
                <w:sz w:val="18"/>
              </w:rPr>
              <w:br/>
              <w:t>and capture pharmacy demand</w:t>
            </w:r>
          </w:p>
        </w:tc>
        <w:tc>
          <w:tcPr>
            <w:tcW w:w="3427" w:type="dxa"/>
            <w:vAlign w:val="center"/>
          </w:tcPr>
          <w:p w14:paraId="0B6C4394" w14:textId="77777777" w:rsidR="00F969A9" w:rsidRDefault="00763A13">
            <w:pPr>
              <w:spacing w:after="0"/>
              <w:jc w:val="center"/>
            </w:pPr>
            <w:r>
              <w:rPr>
                <w:b/>
                <w:sz w:val="18"/>
              </w:rPr>
              <w:t>Expand reliable diagnostic capacity</w:t>
            </w:r>
            <w:r>
              <w:rPr>
                <w:b/>
                <w:sz w:val="18"/>
              </w:rPr>
              <w:br/>
              <w:t>and clinical turnaround</w:t>
            </w:r>
          </w:p>
        </w:tc>
        <w:tc>
          <w:tcPr>
            <w:tcW w:w="3427" w:type="dxa"/>
            <w:vAlign w:val="center"/>
          </w:tcPr>
          <w:p w14:paraId="536936AB" w14:textId="77777777" w:rsidR="00F969A9" w:rsidRDefault="00763A13">
            <w:pPr>
              <w:spacing w:after="0"/>
              <w:jc w:val="center"/>
            </w:pPr>
            <w:r>
              <w:rPr>
                <w:b/>
                <w:sz w:val="18"/>
              </w:rPr>
              <w:t>Add imaging capacity to support</w:t>
            </w:r>
            <w:r>
              <w:rPr>
                <w:b/>
                <w:sz w:val="18"/>
              </w:rPr>
              <w:br/>
              <w:t>diagnosis, referrals and revenue</w:t>
            </w:r>
          </w:p>
        </w:tc>
      </w:tr>
    </w:tbl>
    <w:p w14:paraId="2272CBDA" w14:textId="77777777" w:rsidR="00F969A9" w:rsidRDefault="00F969A9"/>
    <w:tbl>
      <w:tblPr>
        <w:tblW w:w="0" w:type="auto"/>
        <w:jc w:val="center"/>
        <w:tblLook w:val="04A0" w:firstRow="1" w:lastRow="0" w:firstColumn="1" w:lastColumn="0" w:noHBand="0" w:noVBand="1"/>
      </w:tblPr>
      <w:tblGrid>
        <w:gridCol w:w="10282"/>
      </w:tblGrid>
      <w:tr w:rsidR="00F969A9" w14:paraId="7A6A8090" w14:textId="77777777">
        <w:trPr>
          <w:jc w:val="center"/>
        </w:trPr>
        <w:tc>
          <w:tcPr>
            <w:tcW w:w="10282" w:type="dxa"/>
            <w:shd w:val="clear" w:color="auto" w:fill="EAF4EF"/>
            <w:vAlign w:val="center"/>
          </w:tcPr>
          <w:p w14:paraId="2903308E" w14:textId="77777777" w:rsidR="00F969A9" w:rsidRDefault="00763A13">
            <w:pPr>
              <w:spacing w:after="0"/>
            </w:pPr>
            <w:r>
              <w:rPr>
                <w:b/>
              </w:rPr>
              <w:t>PROPOSED INVESTMENT ENVELOPE: UGX 75–100M</w:t>
            </w:r>
            <w:r>
              <w:rPr>
                <w:b/>
              </w:rPr>
              <w:br/>
              <w:t>Covering priority Pharmacy, Laboratory and Radiology requirements across equipment, stock, launch and working capital. Working range, subject to supplier quotations.</w:t>
            </w:r>
          </w:p>
        </w:tc>
      </w:tr>
    </w:tbl>
    <w:p w14:paraId="62D3115E" w14:textId="77777777" w:rsidR="00F969A9" w:rsidRDefault="00F969A9"/>
    <w:p w14:paraId="564E2321" w14:textId="77777777" w:rsidR="00F969A9" w:rsidRDefault="00763A13">
      <w:pPr>
        <w:spacing w:before="160" w:after="60"/>
      </w:pPr>
      <w:r>
        <w:rPr>
          <w:b/>
          <w:sz w:val="26"/>
        </w:rPr>
        <w:t>2. WHY THESE THREE SERVICES BELONG IN ONE INVESTMENT</w:t>
      </w:r>
    </w:p>
    <w:p w14:paraId="0EA69CFB" w14:textId="77777777" w:rsidR="00F969A9" w:rsidRDefault="00763A13">
      <w:pPr>
        <w:spacing w:after="40"/>
        <w:ind w:left="216"/>
      </w:pPr>
      <w:r>
        <w:rPr>
          <w:b/>
        </w:rPr>
        <w:t xml:space="preserve">Integrated patient journey: </w:t>
      </w:r>
      <w:r>
        <w:t>Patients can access consultation, diagnostic testing, imaging and medicines within one care pathway.</w:t>
      </w:r>
    </w:p>
    <w:p w14:paraId="28E1038E" w14:textId="77777777" w:rsidR="00F969A9" w:rsidRDefault="00763A13">
      <w:pPr>
        <w:spacing w:after="40"/>
        <w:ind w:left="216"/>
      </w:pPr>
      <w:r>
        <w:rPr>
          <w:b/>
        </w:rPr>
        <w:t xml:space="preserve">Revenue diversification: </w:t>
      </w:r>
      <w:r>
        <w:t>The investment creates multiple service lines rather than depending on one source of income.</w:t>
      </w:r>
    </w:p>
    <w:p w14:paraId="5B52252B" w14:textId="77777777" w:rsidR="00F969A9" w:rsidRDefault="00763A13">
      <w:pPr>
        <w:spacing w:after="40"/>
        <w:ind w:left="216"/>
      </w:pPr>
      <w:r>
        <w:rPr>
          <w:b/>
        </w:rPr>
        <w:t xml:space="preserve">Patient retention: </w:t>
      </w:r>
      <w:r>
        <w:t>A stronger in-house diagnostic and pharmacy offering reduces avoidable external referrals and improves continuity of care.</w:t>
      </w:r>
    </w:p>
    <w:p w14:paraId="7968C081" w14:textId="77777777" w:rsidR="00F969A9" w:rsidRDefault="00763A13">
      <w:pPr>
        <w:spacing w:after="40"/>
        <w:ind w:left="216"/>
      </w:pPr>
      <w:r>
        <w:rPr>
          <w:b/>
        </w:rPr>
        <w:t xml:space="preserve">Scalable platform: </w:t>
      </w:r>
      <w:r>
        <w:t>The three components can be launched in phases, measured independently and expanded as utilisation grows.</w:t>
      </w:r>
    </w:p>
    <w:p w14:paraId="42AE058E" w14:textId="77777777" w:rsidR="00F969A9" w:rsidRDefault="00763A13">
      <w:pPr>
        <w:spacing w:before="160" w:after="60"/>
      </w:pPr>
      <w:r>
        <w:rPr>
          <w:b/>
          <w:sz w:val="26"/>
        </w:rPr>
        <w:t>3. WHAT THE FIRST-PHASE INVESTMENT WOULD FUND</w:t>
      </w:r>
    </w:p>
    <w:tbl>
      <w:tblPr>
        <w:tblW w:w="0" w:type="auto"/>
        <w:jc w:val="center"/>
        <w:tblLook w:val="04A0" w:firstRow="1" w:lastRow="0" w:firstColumn="1" w:lastColumn="0" w:noHBand="0" w:noVBand="1"/>
      </w:tblPr>
      <w:tblGrid>
        <w:gridCol w:w="2570"/>
        <w:gridCol w:w="2570"/>
        <w:gridCol w:w="2570"/>
        <w:gridCol w:w="2570"/>
      </w:tblGrid>
      <w:tr w:rsidR="00F969A9" w14:paraId="07DBD81D" w14:textId="77777777">
        <w:trPr>
          <w:jc w:val="center"/>
        </w:trPr>
        <w:tc>
          <w:tcPr>
            <w:tcW w:w="2570" w:type="dxa"/>
            <w:shd w:val="clear" w:color="auto" w:fill="165A43"/>
            <w:vAlign w:val="center"/>
          </w:tcPr>
          <w:p w14:paraId="2917F99F" w14:textId="77777777" w:rsidR="00F969A9" w:rsidRDefault="00763A13">
            <w:pPr>
              <w:spacing w:after="0"/>
              <w:jc w:val="center"/>
            </w:pPr>
            <w:r>
              <w:rPr>
                <w:b/>
                <w:sz w:val="17"/>
              </w:rPr>
              <w:t>INVESTMENT AREA</w:t>
            </w:r>
          </w:p>
        </w:tc>
        <w:tc>
          <w:tcPr>
            <w:tcW w:w="2570" w:type="dxa"/>
            <w:shd w:val="clear" w:color="auto" w:fill="165A43"/>
            <w:vAlign w:val="center"/>
          </w:tcPr>
          <w:p w14:paraId="17D004DB" w14:textId="77777777" w:rsidR="00F969A9" w:rsidRDefault="00763A13">
            <w:pPr>
              <w:spacing w:after="0"/>
              <w:jc w:val="center"/>
            </w:pPr>
            <w:r>
              <w:rPr>
                <w:b/>
                <w:sz w:val="17"/>
              </w:rPr>
              <w:t>PRIORITY RESOURCE GAP</w:t>
            </w:r>
          </w:p>
        </w:tc>
        <w:tc>
          <w:tcPr>
            <w:tcW w:w="2570" w:type="dxa"/>
            <w:shd w:val="clear" w:color="auto" w:fill="165A43"/>
            <w:vAlign w:val="center"/>
          </w:tcPr>
          <w:p w14:paraId="225712F6" w14:textId="77777777" w:rsidR="00F969A9" w:rsidRDefault="00763A13">
            <w:pPr>
              <w:spacing w:after="0"/>
              <w:jc w:val="center"/>
            </w:pPr>
            <w:r>
              <w:rPr>
                <w:b/>
                <w:sz w:val="17"/>
              </w:rPr>
              <w:t>WHAT IT UNLOCKS</w:t>
            </w:r>
          </w:p>
        </w:tc>
        <w:tc>
          <w:tcPr>
            <w:tcW w:w="2570" w:type="dxa"/>
            <w:shd w:val="clear" w:color="auto" w:fill="165A43"/>
            <w:vAlign w:val="center"/>
          </w:tcPr>
          <w:p w14:paraId="017F3333" w14:textId="77777777" w:rsidR="00F969A9" w:rsidRDefault="00763A13">
            <w:pPr>
              <w:spacing w:after="0"/>
              <w:jc w:val="center"/>
            </w:pPr>
            <w:r>
              <w:rPr>
                <w:b/>
                <w:sz w:val="17"/>
              </w:rPr>
              <w:t>WORKING ESTIMATE</w:t>
            </w:r>
          </w:p>
        </w:tc>
      </w:tr>
      <w:tr w:rsidR="00F969A9" w14:paraId="24DE30C7" w14:textId="77777777">
        <w:trPr>
          <w:jc w:val="center"/>
        </w:trPr>
        <w:tc>
          <w:tcPr>
            <w:tcW w:w="2570" w:type="dxa"/>
            <w:vAlign w:val="center"/>
          </w:tcPr>
          <w:p w14:paraId="17FE86F0" w14:textId="77777777" w:rsidR="00F969A9" w:rsidRDefault="00763A13">
            <w:pPr>
              <w:spacing w:after="0"/>
            </w:pPr>
            <w:r>
              <w:rPr>
                <w:sz w:val="17"/>
              </w:rPr>
              <w:t>Pharmacy</w:t>
            </w:r>
          </w:p>
        </w:tc>
        <w:tc>
          <w:tcPr>
            <w:tcW w:w="2570" w:type="dxa"/>
            <w:vAlign w:val="center"/>
          </w:tcPr>
          <w:p w14:paraId="1A8B5F39" w14:textId="77777777" w:rsidR="00F969A9" w:rsidRDefault="00763A13">
            <w:pPr>
              <w:spacing w:after="0"/>
            </w:pPr>
            <w:r>
              <w:rPr>
                <w:sz w:val="17"/>
              </w:rPr>
              <w:t>Stock depth, medicines and consumables, storage/working capital, dispensing workflow</w:t>
            </w:r>
          </w:p>
        </w:tc>
        <w:tc>
          <w:tcPr>
            <w:tcW w:w="2570" w:type="dxa"/>
            <w:vAlign w:val="center"/>
          </w:tcPr>
          <w:p w14:paraId="6FD0C81C" w14:textId="77777777" w:rsidR="00F969A9" w:rsidRDefault="00763A13">
            <w:pPr>
              <w:spacing w:after="0"/>
            </w:pPr>
            <w:r>
              <w:rPr>
                <w:sz w:val="17"/>
              </w:rPr>
              <w:t>Higher medicine availability, improved patient convenience and stronger pharmacy sales</w:t>
            </w:r>
          </w:p>
        </w:tc>
        <w:tc>
          <w:tcPr>
            <w:tcW w:w="2570" w:type="dxa"/>
            <w:vAlign w:val="center"/>
          </w:tcPr>
          <w:p w14:paraId="3799DDC9" w14:textId="77777777" w:rsidR="00F969A9" w:rsidRDefault="00763A13">
            <w:pPr>
              <w:spacing w:after="0"/>
            </w:pPr>
            <w:r>
              <w:rPr>
                <w:sz w:val="17"/>
              </w:rPr>
              <w:t>UGX 20–25M</w:t>
            </w:r>
            <w:r>
              <w:rPr>
                <w:sz w:val="17"/>
              </w:rPr>
              <w:br/>
              <w:t>(stock list &amp; quotations)</w:t>
            </w:r>
          </w:p>
        </w:tc>
      </w:tr>
      <w:tr w:rsidR="00F969A9" w14:paraId="4A3750E6" w14:textId="77777777">
        <w:trPr>
          <w:jc w:val="center"/>
        </w:trPr>
        <w:tc>
          <w:tcPr>
            <w:tcW w:w="2570" w:type="dxa"/>
            <w:vAlign w:val="center"/>
          </w:tcPr>
          <w:p w14:paraId="7B020414" w14:textId="77777777" w:rsidR="00F969A9" w:rsidRDefault="00763A13">
            <w:pPr>
              <w:spacing w:after="0"/>
            </w:pPr>
            <w:r>
              <w:rPr>
                <w:sz w:val="17"/>
              </w:rPr>
              <w:t>Laboratory</w:t>
            </w:r>
          </w:p>
        </w:tc>
        <w:tc>
          <w:tcPr>
            <w:tcW w:w="2570" w:type="dxa"/>
            <w:vAlign w:val="center"/>
          </w:tcPr>
          <w:p w14:paraId="17635F8A" w14:textId="77777777" w:rsidR="00F969A9" w:rsidRDefault="00763A13">
            <w:pPr>
              <w:spacing w:after="0"/>
            </w:pPr>
            <w:r>
              <w:rPr>
                <w:sz w:val="17"/>
              </w:rPr>
              <w:t xml:space="preserve">Diagnostic equipment, reagents/consumables, </w:t>
            </w:r>
            <w:r>
              <w:rPr>
                <w:sz w:val="17"/>
              </w:rPr>
              <w:lastRenderedPageBreak/>
              <w:t>service/maintenance and workflow setup</w:t>
            </w:r>
          </w:p>
        </w:tc>
        <w:tc>
          <w:tcPr>
            <w:tcW w:w="2570" w:type="dxa"/>
            <w:vAlign w:val="center"/>
          </w:tcPr>
          <w:p w14:paraId="5A54F6BD" w14:textId="77777777" w:rsidR="00F969A9" w:rsidRDefault="00763A13">
            <w:pPr>
              <w:spacing w:after="0"/>
            </w:pPr>
            <w:r>
              <w:rPr>
                <w:sz w:val="17"/>
              </w:rPr>
              <w:lastRenderedPageBreak/>
              <w:t xml:space="preserve">Broader in-house testing, faster results and reduced </w:t>
            </w:r>
            <w:r>
              <w:rPr>
                <w:sz w:val="17"/>
              </w:rPr>
              <w:lastRenderedPageBreak/>
              <w:t>dependence on external facilities</w:t>
            </w:r>
          </w:p>
        </w:tc>
        <w:tc>
          <w:tcPr>
            <w:tcW w:w="2570" w:type="dxa"/>
            <w:vAlign w:val="center"/>
          </w:tcPr>
          <w:p w14:paraId="088AA70D" w14:textId="77777777" w:rsidR="00F969A9" w:rsidRDefault="00763A13">
            <w:pPr>
              <w:spacing w:after="0"/>
            </w:pPr>
            <w:r>
              <w:rPr>
                <w:sz w:val="17"/>
              </w:rPr>
              <w:lastRenderedPageBreak/>
              <w:t>UGX 25–35M</w:t>
            </w:r>
            <w:r>
              <w:rPr>
                <w:sz w:val="17"/>
              </w:rPr>
              <w:br/>
              <w:t>(equipment plan &amp; quotations)</w:t>
            </w:r>
          </w:p>
        </w:tc>
      </w:tr>
      <w:tr w:rsidR="00F969A9" w14:paraId="34448998" w14:textId="77777777">
        <w:trPr>
          <w:jc w:val="center"/>
        </w:trPr>
        <w:tc>
          <w:tcPr>
            <w:tcW w:w="2570" w:type="dxa"/>
            <w:vAlign w:val="center"/>
          </w:tcPr>
          <w:p w14:paraId="472763B7" w14:textId="77777777" w:rsidR="00F969A9" w:rsidRDefault="00763A13">
            <w:pPr>
              <w:spacing w:after="0"/>
            </w:pPr>
            <w:r>
              <w:rPr>
                <w:sz w:val="17"/>
              </w:rPr>
              <w:t>Radiology</w:t>
            </w:r>
          </w:p>
        </w:tc>
        <w:tc>
          <w:tcPr>
            <w:tcW w:w="2570" w:type="dxa"/>
            <w:vAlign w:val="center"/>
          </w:tcPr>
          <w:p w14:paraId="4D294D5B" w14:textId="77777777" w:rsidR="00F969A9" w:rsidRDefault="00763A13">
            <w:pPr>
              <w:spacing w:after="0"/>
            </w:pPr>
            <w:r>
              <w:rPr>
                <w:sz w:val="17"/>
              </w:rPr>
              <w:t>Imaging equipment, room readiness, power/protection, workflow and commissioning</w:t>
            </w:r>
          </w:p>
        </w:tc>
        <w:tc>
          <w:tcPr>
            <w:tcW w:w="2570" w:type="dxa"/>
            <w:vAlign w:val="center"/>
          </w:tcPr>
          <w:p w14:paraId="448968C9" w14:textId="77777777" w:rsidR="00F969A9" w:rsidRDefault="00763A13">
            <w:pPr>
              <w:spacing w:after="0"/>
            </w:pPr>
            <w:r>
              <w:rPr>
                <w:sz w:val="17"/>
              </w:rPr>
              <w:t>In-house imaging capacity, faster diagnosis and an additional billable service line</w:t>
            </w:r>
          </w:p>
        </w:tc>
        <w:tc>
          <w:tcPr>
            <w:tcW w:w="2570" w:type="dxa"/>
            <w:vAlign w:val="center"/>
          </w:tcPr>
          <w:p w14:paraId="6685C0DB" w14:textId="77777777" w:rsidR="00F969A9" w:rsidRDefault="00763A13">
            <w:pPr>
              <w:spacing w:after="0"/>
            </w:pPr>
            <w:r>
              <w:rPr>
                <w:sz w:val="17"/>
              </w:rPr>
              <w:t>UGX 20–30M</w:t>
            </w:r>
            <w:r>
              <w:rPr>
                <w:sz w:val="17"/>
              </w:rPr>
              <w:br/>
              <w:t>(modality &amp; quotations)</w:t>
            </w:r>
          </w:p>
        </w:tc>
      </w:tr>
      <w:tr w:rsidR="00F969A9" w14:paraId="5DE19DBA" w14:textId="77777777">
        <w:trPr>
          <w:jc w:val="center"/>
        </w:trPr>
        <w:tc>
          <w:tcPr>
            <w:tcW w:w="2570" w:type="dxa"/>
            <w:vAlign w:val="center"/>
          </w:tcPr>
          <w:p w14:paraId="445F659C" w14:textId="77777777" w:rsidR="00F969A9" w:rsidRDefault="00763A13">
            <w:pPr>
              <w:spacing w:after="0"/>
            </w:pPr>
            <w:r>
              <w:rPr>
                <w:sz w:val="17"/>
              </w:rPr>
              <w:t>Launch &amp; working capital</w:t>
            </w:r>
          </w:p>
        </w:tc>
        <w:tc>
          <w:tcPr>
            <w:tcW w:w="2570" w:type="dxa"/>
            <w:vAlign w:val="center"/>
          </w:tcPr>
          <w:p w14:paraId="1AC9DFE6" w14:textId="77777777" w:rsidR="00F969A9" w:rsidRDefault="00763A13">
            <w:pPr>
              <w:spacing w:after="0"/>
            </w:pPr>
            <w:r>
              <w:rPr>
                <w:sz w:val="17"/>
              </w:rPr>
              <w:t>Staffing/onboarding, initial supplies, utilities, marketing and opening support</w:t>
            </w:r>
          </w:p>
        </w:tc>
        <w:tc>
          <w:tcPr>
            <w:tcW w:w="2570" w:type="dxa"/>
            <w:vAlign w:val="center"/>
          </w:tcPr>
          <w:p w14:paraId="4D9F464F" w14:textId="77777777" w:rsidR="00F969A9" w:rsidRDefault="00763A13">
            <w:pPr>
              <w:spacing w:after="0"/>
            </w:pPr>
            <w:r>
              <w:rPr>
                <w:sz w:val="17"/>
              </w:rPr>
              <w:t>Safe operational launch and early utilisation build-up</w:t>
            </w:r>
          </w:p>
        </w:tc>
        <w:tc>
          <w:tcPr>
            <w:tcW w:w="2570" w:type="dxa"/>
            <w:vAlign w:val="center"/>
          </w:tcPr>
          <w:p w14:paraId="725910AC" w14:textId="77777777" w:rsidR="00F969A9" w:rsidRDefault="00763A13">
            <w:pPr>
              <w:spacing w:after="0"/>
            </w:pPr>
            <w:r>
              <w:rPr>
                <w:sz w:val="17"/>
              </w:rPr>
              <w:t>UGX 10M</w:t>
            </w:r>
            <w:r>
              <w:rPr>
                <w:sz w:val="17"/>
              </w:rPr>
              <w:br/>
              <w:t>(implementation plan)</w:t>
            </w:r>
          </w:p>
        </w:tc>
      </w:tr>
    </w:tbl>
    <w:p w14:paraId="336CE387" w14:textId="77777777" w:rsidR="00F969A9" w:rsidRDefault="00763A13">
      <w:r>
        <w:rPr>
          <w:b/>
        </w:rPr>
        <w:t xml:space="preserve">Funding principle: </w:t>
      </w:r>
      <w:r>
        <w:t>Because pharmacy, laboratory and radiology each involve different equipment, stock lines and suppliers, FairBanks has set a working investment envelope of UGX 75–100M covering all four resource gaps above. This range will be firmed up into a validated one-page budget once each requirement is priced through supplier quotations.</w:t>
      </w:r>
    </w:p>
    <w:p w14:paraId="73618EA7" w14:textId="77777777" w:rsidR="00F969A9" w:rsidRDefault="00763A13">
      <w:r>
        <w:rPr>
          <w:b/>
        </w:rPr>
        <w:t xml:space="preserve">Important: </w:t>
      </w:r>
      <w:r>
        <w:t>The line-item figures above are a preliminary planning estimate, not supplier quotations or an audited budget. Final costs should be confirmed through equipment specifications, stock lists, supplier quotations and a detailed implementation plan before investment commitment.</w:t>
      </w:r>
    </w:p>
    <w:p w14:paraId="00AA89FE" w14:textId="77777777" w:rsidR="00F969A9" w:rsidRDefault="00763A13">
      <w:pPr>
        <w:spacing w:before="160" w:after="60"/>
      </w:pPr>
      <w:r>
        <w:rPr>
          <w:b/>
          <w:sz w:val="26"/>
        </w:rPr>
        <w:t>4. PROPOSED INVESTMENT PHASING</w:t>
      </w:r>
    </w:p>
    <w:tbl>
      <w:tblPr>
        <w:tblW w:w="0" w:type="auto"/>
        <w:jc w:val="center"/>
        <w:tblLook w:val="04A0" w:firstRow="1" w:lastRow="0" w:firstColumn="1" w:lastColumn="0" w:noHBand="0" w:noVBand="1"/>
      </w:tblPr>
      <w:tblGrid>
        <w:gridCol w:w="2570"/>
        <w:gridCol w:w="2570"/>
        <w:gridCol w:w="2570"/>
        <w:gridCol w:w="2570"/>
      </w:tblGrid>
      <w:tr w:rsidR="00F969A9" w14:paraId="66446C9D" w14:textId="77777777">
        <w:trPr>
          <w:jc w:val="center"/>
        </w:trPr>
        <w:tc>
          <w:tcPr>
            <w:tcW w:w="2570" w:type="dxa"/>
            <w:shd w:val="clear" w:color="auto" w:fill="F4F0E7"/>
          </w:tcPr>
          <w:p w14:paraId="297C895A" w14:textId="77777777" w:rsidR="00F969A9" w:rsidRDefault="00763A13">
            <w:pPr>
              <w:jc w:val="center"/>
            </w:pPr>
            <w:r>
              <w:rPr>
                <w:b/>
                <w:sz w:val="28"/>
              </w:rPr>
              <w:t>1</w:t>
            </w:r>
            <w:r>
              <w:rPr>
                <w:b/>
                <w:sz w:val="28"/>
              </w:rPr>
              <w:br/>
            </w:r>
            <w:r>
              <w:rPr>
                <w:b/>
                <w:sz w:val="18"/>
              </w:rPr>
              <w:t>SCOPE</w:t>
            </w:r>
            <w:r>
              <w:rPr>
                <w:b/>
                <w:sz w:val="18"/>
              </w:rPr>
              <w:br/>
            </w:r>
            <w:r>
              <w:rPr>
                <w:sz w:val="16"/>
              </w:rPr>
              <w:t>Confirm exact gaps, specifications and priorities for pharmacy, laboratory and radiology.</w:t>
            </w:r>
          </w:p>
        </w:tc>
        <w:tc>
          <w:tcPr>
            <w:tcW w:w="2570" w:type="dxa"/>
            <w:shd w:val="clear" w:color="auto" w:fill="F4F0E7"/>
          </w:tcPr>
          <w:p w14:paraId="29ADFE64" w14:textId="77777777" w:rsidR="00F969A9" w:rsidRDefault="00763A13">
            <w:pPr>
              <w:jc w:val="center"/>
            </w:pPr>
            <w:r>
              <w:rPr>
                <w:b/>
                <w:sz w:val="28"/>
              </w:rPr>
              <w:t>2</w:t>
            </w:r>
            <w:r>
              <w:rPr>
                <w:b/>
                <w:sz w:val="28"/>
              </w:rPr>
              <w:br/>
            </w:r>
            <w:r>
              <w:rPr>
                <w:b/>
                <w:sz w:val="18"/>
              </w:rPr>
              <w:t>PRICE</w:t>
            </w:r>
            <w:r>
              <w:rPr>
                <w:b/>
                <w:sz w:val="18"/>
              </w:rPr>
              <w:br/>
            </w:r>
            <w:r>
              <w:rPr>
                <w:sz w:val="16"/>
              </w:rPr>
              <w:t>Obtain supplier quotations and prepare a consolidated capital + opening working-capital budget.</w:t>
            </w:r>
          </w:p>
        </w:tc>
        <w:tc>
          <w:tcPr>
            <w:tcW w:w="2570" w:type="dxa"/>
            <w:shd w:val="clear" w:color="auto" w:fill="F4F0E7"/>
          </w:tcPr>
          <w:p w14:paraId="13050641" w14:textId="77777777" w:rsidR="00F969A9" w:rsidRDefault="00763A13">
            <w:pPr>
              <w:jc w:val="center"/>
            </w:pPr>
            <w:r>
              <w:rPr>
                <w:b/>
                <w:sz w:val="28"/>
              </w:rPr>
              <w:t>3</w:t>
            </w:r>
            <w:r>
              <w:rPr>
                <w:b/>
                <w:sz w:val="28"/>
              </w:rPr>
              <w:br/>
            </w:r>
            <w:r>
              <w:rPr>
                <w:b/>
                <w:sz w:val="18"/>
              </w:rPr>
              <w:t>DEPLOY</w:t>
            </w:r>
            <w:r>
              <w:rPr>
                <w:b/>
                <w:sz w:val="18"/>
              </w:rPr>
              <w:br/>
            </w:r>
            <w:r>
              <w:rPr>
                <w:sz w:val="16"/>
              </w:rPr>
              <w:t>Procure, install, stock, recruit/onboard and commission the selected services.</w:t>
            </w:r>
          </w:p>
        </w:tc>
        <w:tc>
          <w:tcPr>
            <w:tcW w:w="2570" w:type="dxa"/>
            <w:shd w:val="clear" w:color="auto" w:fill="F4F0E7"/>
          </w:tcPr>
          <w:p w14:paraId="42CDA51F" w14:textId="77777777" w:rsidR="00F969A9" w:rsidRDefault="00763A13">
            <w:pPr>
              <w:jc w:val="center"/>
            </w:pPr>
            <w:r>
              <w:rPr>
                <w:b/>
                <w:sz w:val="28"/>
              </w:rPr>
              <w:t>4</w:t>
            </w:r>
            <w:r>
              <w:rPr>
                <w:b/>
                <w:sz w:val="28"/>
              </w:rPr>
              <w:br/>
            </w:r>
            <w:r>
              <w:rPr>
                <w:b/>
                <w:sz w:val="18"/>
              </w:rPr>
              <w:t>MEASURE</w:t>
            </w:r>
            <w:r>
              <w:rPr>
                <w:b/>
                <w:sz w:val="18"/>
              </w:rPr>
              <w:br/>
            </w:r>
            <w:r>
              <w:rPr>
                <w:sz w:val="16"/>
              </w:rPr>
              <w:t>Track utilisation, revenue, direct costs, turnaround times and monthly contribution.</w:t>
            </w:r>
          </w:p>
        </w:tc>
      </w:tr>
    </w:tbl>
    <w:p w14:paraId="6A07BD2B" w14:textId="77777777" w:rsidR="00F969A9" w:rsidRDefault="00763A13">
      <w:pPr>
        <w:spacing w:before="160" w:after="60"/>
      </w:pPr>
      <w:r>
        <w:rPr>
          <w:b/>
          <w:sz w:val="26"/>
        </w:rPr>
        <w:t>5. THE COMMERCIAL MODEL</w:t>
      </w:r>
    </w:p>
    <w:p w14:paraId="45F0F74F" w14:textId="77777777" w:rsidR="00F969A9" w:rsidRDefault="00763A13">
      <w:r>
        <w:t>The investment case should be measured at service-line level. Rather than relying on broad facility assumptions, FairBanks can report the performance of each component monthly and use the combined contribution to assess capital recovery.</w:t>
      </w:r>
    </w:p>
    <w:tbl>
      <w:tblPr>
        <w:tblW w:w="0" w:type="auto"/>
        <w:jc w:val="center"/>
        <w:tblLook w:val="04A0" w:firstRow="1" w:lastRow="0" w:firstColumn="1" w:lastColumn="0" w:noHBand="0" w:noVBand="1"/>
      </w:tblPr>
      <w:tblGrid>
        <w:gridCol w:w="3427"/>
        <w:gridCol w:w="3427"/>
        <w:gridCol w:w="3427"/>
      </w:tblGrid>
      <w:tr w:rsidR="00F969A9" w14:paraId="0207550F" w14:textId="77777777">
        <w:trPr>
          <w:jc w:val="center"/>
        </w:trPr>
        <w:tc>
          <w:tcPr>
            <w:tcW w:w="3427" w:type="dxa"/>
            <w:shd w:val="clear" w:color="auto" w:fill="165A43"/>
            <w:vAlign w:val="center"/>
          </w:tcPr>
          <w:p w14:paraId="484C5FA0" w14:textId="77777777" w:rsidR="00F969A9" w:rsidRDefault="00763A13">
            <w:pPr>
              <w:spacing w:after="0"/>
              <w:jc w:val="center"/>
            </w:pPr>
            <w:r>
              <w:rPr>
                <w:b/>
                <w:sz w:val="17"/>
              </w:rPr>
              <w:t>INDICATOR</w:t>
            </w:r>
          </w:p>
        </w:tc>
        <w:tc>
          <w:tcPr>
            <w:tcW w:w="3427" w:type="dxa"/>
            <w:shd w:val="clear" w:color="auto" w:fill="165A43"/>
            <w:vAlign w:val="center"/>
          </w:tcPr>
          <w:p w14:paraId="34FD535E" w14:textId="77777777" w:rsidR="00F969A9" w:rsidRDefault="00763A13">
            <w:pPr>
              <w:spacing w:after="0"/>
              <w:jc w:val="center"/>
            </w:pPr>
            <w:r>
              <w:rPr>
                <w:b/>
                <w:sz w:val="17"/>
              </w:rPr>
              <w:t>MEASUREMENT</w:t>
            </w:r>
          </w:p>
        </w:tc>
        <w:tc>
          <w:tcPr>
            <w:tcW w:w="3427" w:type="dxa"/>
            <w:shd w:val="clear" w:color="auto" w:fill="165A43"/>
            <w:vAlign w:val="center"/>
          </w:tcPr>
          <w:p w14:paraId="7574199B" w14:textId="77777777" w:rsidR="00F969A9" w:rsidRDefault="00763A13">
            <w:pPr>
              <w:spacing w:after="0"/>
              <w:jc w:val="center"/>
            </w:pPr>
            <w:r>
              <w:rPr>
                <w:b/>
                <w:sz w:val="17"/>
              </w:rPr>
              <w:t>INVESTOR USE</w:t>
            </w:r>
          </w:p>
        </w:tc>
      </w:tr>
      <w:tr w:rsidR="00F969A9" w14:paraId="2469D753" w14:textId="77777777">
        <w:trPr>
          <w:jc w:val="center"/>
        </w:trPr>
        <w:tc>
          <w:tcPr>
            <w:tcW w:w="3427" w:type="dxa"/>
            <w:vAlign w:val="center"/>
          </w:tcPr>
          <w:p w14:paraId="6E56DCC4" w14:textId="77777777" w:rsidR="00F969A9" w:rsidRDefault="00763A13">
            <w:pPr>
              <w:spacing w:after="0"/>
            </w:pPr>
            <w:r>
              <w:rPr>
                <w:sz w:val="17"/>
              </w:rPr>
              <w:t>Pharmacy revenue</w:t>
            </w:r>
          </w:p>
        </w:tc>
        <w:tc>
          <w:tcPr>
            <w:tcW w:w="3427" w:type="dxa"/>
            <w:vAlign w:val="center"/>
          </w:tcPr>
          <w:p w14:paraId="15602D84" w14:textId="77777777" w:rsidR="00F969A9" w:rsidRDefault="00763A13">
            <w:pPr>
              <w:spacing w:after="0"/>
            </w:pPr>
            <w:r>
              <w:rPr>
                <w:sz w:val="17"/>
              </w:rPr>
              <w:t>Monthly medicine and consumables sales</w:t>
            </w:r>
          </w:p>
        </w:tc>
        <w:tc>
          <w:tcPr>
            <w:tcW w:w="3427" w:type="dxa"/>
            <w:vAlign w:val="center"/>
          </w:tcPr>
          <w:p w14:paraId="25BED122" w14:textId="77777777" w:rsidR="00F969A9" w:rsidRDefault="00763A13">
            <w:pPr>
              <w:spacing w:after="0"/>
            </w:pPr>
            <w:r>
              <w:rPr>
                <w:sz w:val="17"/>
              </w:rPr>
              <w:t>Shows direct sales generated by the funded stock/working capital</w:t>
            </w:r>
          </w:p>
        </w:tc>
      </w:tr>
      <w:tr w:rsidR="00F969A9" w14:paraId="5237E6F5" w14:textId="77777777">
        <w:trPr>
          <w:jc w:val="center"/>
        </w:trPr>
        <w:tc>
          <w:tcPr>
            <w:tcW w:w="3427" w:type="dxa"/>
            <w:vAlign w:val="center"/>
          </w:tcPr>
          <w:p w14:paraId="0B765A0E" w14:textId="77777777" w:rsidR="00F969A9" w:rsidRDefault="00763A13">
            <w:pPr>
              <w:spacing w:after="0"/>
            </w:pPr>
            <w:r>
              <w:rPr>
                <w:sz w:val="17"/>
              </w:rPr>
              <w:t>Laboratory revenue</w:t>
            </w:r>
          </w:p>
        </w:tc>
        <w:tc>
          <w:tcPr>
            <w:tcW w:w="3427" w:type="dxa"/>
            <w:vAlign w:val="center"/>
          </w:tcPr>
          <w:p w14:paraId="566988D3" w14:textId="77777777" w:rsidR="00F969A9" w:rsidRDefault="00763A13">
            <w:pPr>
              <w:spacing w:after="0"/>
            </w:pPr>
            <w:r>
              <w:rPr>
                <w:sz w:val="17"/>
              </w:rPr>
              <w:t>Monthly tests performed × applicable price</w:t>
            </w:r>
          </w:p>
        </w:tc>
        <w:tc>
          <w:tcPr>
            <w:tcW w:w="3427" w:type="dxa"/>
            <w:vAlign w:val="center"/>
          </w:tcPr>
          <w:p w14:paraId="29B2FA45" w14:textId="77777777" w:rsidR="00F969A9" w:rsidRDefault="00763A13">
            <w:pPr>
              <w:spacing w:after="0"/>
            </w:pPr>
            <w:r>
              <w:rPr>
                <w:sz w:val="17"/>
              </w:rPr>
              <w:t>Shows utilisation and diagnostic contribution</w:t>
            </w:r>
          </w:p>
        </w:tc>
      </w:tr>
      <w:tr w:rsidR="00F969A9" w14:paraId="31E03978" w14:textId="77777777">
        <w:trPr>
          <w:jc w:val="center"/>
        </w:trPr>
        <w:tc>
          <w:tcPr>
            <w:tcW w:w="3427" w:type="dxa"/>
            <w:vAlign w:val="center"/>
          </w:tcPr>
          <w:p w14:paraId="45A42031" w14:textId="77777777" w:rsidR="00F969A9" w:rsidRDefault="00763A13">
            <w:pPr>
              <w:spacing w:after="0"/>
            </w:pPr>
            <w:r>
              <w:rPr>
                <w:sz w:val="17"/>
              </w:rPr>
              <w:t>Radiology revenue</w:t>
            </w:r>
          </w:p>
        </w:tc>
        <w:tc>
          <w:tcPr>
            <w:tcW w:w="3427" w:type="dxa"/>
            <w:vAlign w:val="center"/>
          </w:tcPr>
          <w:p w14:paraId="4473D3D0" w14:textId="77777777" w:rsidR="00F969A9" w:rsidRDefault="00763A13">
            <w:pPr>
              <w:spacing w:after="0"/>
            </w:pPr>
            <w:r>
              <w:rPr>
                <w:sz w:val="17"/>
              </w:rPr>
              <w:t>Monthly imaging procedures × applicable price</w:t>
            </w:r>
          </w:p>
        </w:tc>
        <w:tc>
          <w:tcPr>
            <w:tcW w:w="3427" w:type="dxa"/>
            <w:vAlign w:val="center"/>
          </w:tcPr>
          <w:p w14:paraId="2A91AE80" w14:textId="77777777" w:rsidR="00F969A9" w:rsidRDefault="00763A13">
            <w:pPr>
              <w:spacing w:after="0"/>
            </w:pPr>
            <w:r>
              <w:rPr>
                <w:sz w:val="17"/>
              </w:rPr>
              <w:t>Shows utilisation and new service-line revenue</w:t>
            </w:r>
          </w:p>
        </w:tc>
      </w:tr>
      <w:tr w:rsidR="00F969A9" w14:paraId="01059CBF" w14:textId="77777777">
        <w:trPr>
          <w:jc w:val="center"/>
        </w:trPr>
        <w:tc>
          <w:tcPr>
            <w:tcW w:w="3427" w:type="dxa"/>
            <w:vAlign w:val="center"/>
          </w:tcPr>
          <w:p w14:paraId="020989B0" w14:textId="77777777" w:rsidR="00F969A9" w:rsidRDefault="00763A13">
            <w:pPr>
              <w:spacing w:after="0"/>
            </w:pPr>
            <w:r>
              <w:rPr>
                <w:sz w:val="17"/>
              </w:rPr>
              <w:t>Direct operating costs</w:t>
            </w:r>
          </w:p>
        </w:tc>
        <w:tc>
          <w:tcPr>
            <w:tcW w:w="3427" w:type="dxa"/>
            <w:vAlign w:val="center"/>
          </w:tcPr>
          <w:p w14:paraId="42F3D74A" w14:textId="77777777" w:rsidR="00F969A9" w:rsidRDefault="00763A13">
            <w:pPr>
              <w:spacing w:after="0"/>
            </w:pPr>
            <w:r>
              <w:rPr>
                <w:sz w:val="17"/>
              </w:rPr>
              <w:t>Stock, reagents, consumables, utilities, service and staffing costs</w:t>
            </w:r>
          </w:p>
        </w:tc>
        <w:tc>
          <w:tcPr>
            <w:tcW w:w="3427" w:type="dxa"/>
            <w:vAlign w:val="center"/>
          </w:tcPr>
          <w:p w14:paraId="1F970E20" w14:textId="77777777" w:rsidR="00F969A9" w:rsidRDefault="00763A13">
            <w:pPr>
              <w:spacing w:after="0"/>
            </w:pPr>
            <w:r>
              <w:rPr>
                <w:sz w:val="17"/>
              </w:rPr>
              <w:t>Determines contribution available for capital recovery</w:t>
            </w:r>
          </w:p>
        </w:tc>
      </w:tr>
      <w:tr w:rsidR="00F969A9" w14:paraId="7AEE1AD9" w14:textId="77777777">
        <w:trPr>
          <w:jc w:val="center"/>
        </w:trPr>
        <w:tc>
          <w:tcPr>
            <w:tcW w:w="3427" w:type="dxa"/>
            <w:vAlign w:val="center"/>
          </w:tcPr>
          <w:p w14:paraId="4F5B0AED" w14:textId="77777777" w:rsidR="00F969A9" w:rsidRDefault="00763A13">
            <w:pPr>
              <w:spacing w:after="0"/>
            </w:pPr>
            <w:r>
              <w:rPr>
                <w:sz w:val="17"/>
              </w:rPr>
              <w:t>Monthly project contribution</w:t>
            </w:r>
          </w:p>
        </w:tc>
        <w:tc>
          <w:tcPr>
            <w:tcW w:w="3427" w:type="dxa"/>
            <w:vAlign w:val="center"/>
          </w:tcPr>
          <w:p w14:paraId="72BF0122" w14:textId="77777777" w:rsidR="00F969A9" w:rsidRDefault="00763A13">
            <w:pPr>
              <w:spacing w:after="0"/>
            </w:pPr>
            <w:r>
              <w:rPr>
                <w:sz w:val="17"/>
              </w:rPr>
              <w:t>Combined revenue less incremental operating costs</w:t>
            </w:r>
          </w:p>
        </w:tc>
        <w:tc>
          <w:tcPr>
            <w:tcW w:w="3427" w:type="dxa"/>
            <w:vAlign w:val="center"/>
          </w:tcPr>
          <w:p w14:paraId="249B7542" w14:textId="77777777" w:rsidR="00F969A9" w:rsidRDefault="00763A13">
            <w:pPr>
              <w:spacing w:after="0"/>
            </w:pPr>
            <w:r>
              <w:rPr>
                <w:sz w:val="17"/>
              </w:rPr>
              <w:t>Basis for agreed investor repayment/return</w:t>
            </w:r>
          </w:p>
        </w:tc>
      </w:tr>
    </w:tbl>
    <w:p w14:paraId="1B88E7AD" w14:textId="77777777" w:rsidR="00F969A9" w:rsidRDefault="00763A13">
      <w:pPr>
        <w:jc w:val="center"/>
      </w:pPr>
      <w:r>
        <w:rPr>
          <w:b/>
          <w:sz w:val="19"/>
        </w:rPr>
        <w:t>CORE INVESTMENT PRINCIPLE: FUND THE ASSETS AND WORKING CAPITAL → LAUNCH → MEASURE CONTRIBUTION → RECOVER CAPITAL UNDER AN AGREED FORMULA.</w:t>
      </w:r>
    </w:p>
    <w:p w14:paraId="6E2CA09A" w14:textId="77777777" w:rsidR="00F969A9" w:rsidRDefault="00763A13">
      <w:pPr>
        <w:spacing w:before="160" w:after="60"/>
      </w:pPr>
      <w:r>
        <w:rPr>
          <w:b/>
          <w:sz w:val="26"/>
        </w:rPr>
        <w:t>6. HOW YOU CAN BENEFIT</w:t>
      </w:r>
    </w:p>
    <w:p w14:paraId="411A1C19" w14:textId="77777777" w:rsidR="00F969A9" w:rsidRDefault="00763A13">
      <w:pPr>
        <w:spacing w:after="40"/>
        <w:ind w:left="216"/>
      </w:pPr>
      <w:r>
        <w:rPr>
          <w:b/>
        </w:rPr>
        <w:t xml:space="preserve">Project-based return: </w:t>
      </w:r>
      <w:r>
        <w:t>Finance the three-service expansion as a defined investment project and agree a transparent repayment/return mechanism tied to project cash generation.</w:t>
      </w:r>
    </w:p>
    <w:p w14:paraId="21B4B124" w14:textId="77777777" w:rsidR="00F969A9" w:rsidRDefault="00763A13">
      <w:pPr>
        <w:spacing w:after="40"/>
        <w:ind w:left="216"/>
      </w:pPr>
      <w:r>
        <w:rPr>
          <w:b/>
        </w:rPr>
        <w:t xml:space="preserve">Capital recovery: </w:t>
      </w:r>
      <w:r>
        <w:t>Allocate an agreed portion of the pharmacy, laboratory and radiology contribution toward recovering the invested capital over an agreed period.</w:t>
      </w:r>
    </w:p>
    <w:p w14:paraId="2BFC858D" w14:textId="77777777" w:rsidR="00F969A9" w:rsidRDefault="00763A13">
      <w:pPr>
        <w:spacing w:after="40"/>
        <w:ind w:left="216"/>
      </w:pPr>
      <w:r>
        <w:rPr>
          <w:b/>
        </w:rPr>
        <w:t xml:space="preserve">Diversified upside: </w:t>
      </w:r>
      <w:r>
        <w:t>Participation in three complementary service lines can reduce reliance on a single revenue source.</w:t>
      </w:r>
    </w:p>
    <w:p w14:paraId="119C330A" w14:textId="77777777" w:rsidR="00F969A9" w:rsidRDefault="00763A13">
      <w:pPr>
        <w:spacing w:after="40"/>
        <w:ind w:left="216"/>
      </w:pPr>
      <w:r>
        <w:rPr>
          <w:b/>
        </w:rPr>
        <w:t xml:space="preserve">Longer-term participation: </w:t>
      </w:r>
      <w:r>
        <w:t>Where appropriate, the arrangement may combine capital recovery with a pre-agreed return premium or equity participation.</w:t>
      </w:r>
    </w:p>
    <w:p w14:paraId="305EBEAE" w14:textId="77777777" w:rsidR="00F969A9" w:rsidRDefault="00763A13">
      <w:pPr>
        <w:spacing w:before="160" w:after="60"/>
      </w:pPr>
      <w:r>
        <w:rPr>
          <w:b/>
          <w:sz w:val="26"/>
        </w:rPr>
        <w:lastRenderedPageBreak/>
        <w:t>7. RISK CONTROL &amp; TRANSPARENCY</w:t>
      </w:r>
    </w:p>
    <w:p w14:paraId="3DC5EDF5" w14:textId="77777777" w:rsidR="00F969A9" w:rsidRDefault="00763A13">
      <w:r>
        <w:t>The investment should be ring-fenced, documented and reported against a simple monthly dashboard. FairBanks can separate the funded service lines from the rest of the facility for performance monitoring. Procurement should be supported by quotations, and all major capital items should be clearly documented before funds are released.</w:t>
      </w:r>
    </w:p>
    <w:p w14:paraId="6D469430" w14:textId="77777777" w:rsidR="00F969A9" w:rsidRDefault="00763A13">
      <w:pPr>
        <w:keepNext/>
      </w:pPr>
      <w:r>
        <w:t>Once launched, performance will be reported monthly against a simple dashboard using this format:</w:t>
      </w:r>
    </w:p>
    <w:tbl>
      <w:tblPr>
        <w:tblW w:w="0" w:type="auto"/>
        <w:jc w:val="center"/>
        <w:tblLook w:val="04A0" w:firstRow="1" w:lastRow="0" w:firstColumn="1" w:lastColumn="0" w:noHBand="0" w:noVBand="1"/>
      </w:tblPr>
      <w:tblGrid>
        <w:gridCol w:w="2570"/>
        <w:gridCol w:w="2570"/>
        <w:gridCol w:w="2570"/>
        <w:gridCol w:w="2570"/>
      </w:tblGrid>
      <w:tr w:rsidR="00F969A9" w14:paraId="7D2C9A36" w14:textId="77777777">
        <w:trPr>
          <w:cantSplit/>
          <w:tblHeader/>
          <w:jc w:val="center"/>
        </w:trPr>
        <w:tc>
          <w:tcPr>
            <w:tcW w:w="2570" w:type="dxa"/>
            <w:shd w:val="clear" w:color="auto" w:fill="DDEBE4"/>
            <w:vAlign w:val="center"/>
          </w:tcPr>
          <w:p w14:paraId="47AFDA84" w14:textId="77777777" w:rsidR="00F969A9" w:rsidRDefault="00763A13">
            <w:pPr>
              <w:spacing w:after="0"/>
              <w:jc w:val="center"/>
            </w:pPr>
            <w:r>
              <w:rPr>
                <w:b/>
                <w:sz w:val="18"/>
              </w:rPr>
              <w:t>CAPITAL DEPLOYED</w:t>
            </w:r>
          </w:p>
        </w:tc>
        <w:tc>
          <w:tcPr>
            <w:tcW w:w="2570" w:type="dxa"/>
            <w:shd w:val="clear" w:color="auto" w:fill="DDEBE4"/>
            <w:vAlign w:val="center"/>
          </w:tcPr>
          <w:p w14:paraId="405ED524" w14:textId="77777777" w:rsidR="00F969A9" w:rsidRDefault="00763A13">
            <w:pPr>
              <w:spacing w:after="0"/>
              <w:jc w:val="center"/>
            </w:pPr>
            <w:r>
              <w:rPr>
                <w:b/>
                <w:sz w:val="18"/>
              </w:rPr>
              <w:t>UTILISATION</w:t>
            </w:r>
          </w:p>
        </w:tc>
        <w:tc>
          <w:tcPr>
            <w:tcW w:w="2570" w:type="dxa"/>
            <w:shd w:val="clear" w:color="auto" w:fill="DDEBE4"/>
            <w:vAlign w:val="center"/>
          </w:tcPr>
          <w:p w14:paraId="1123A218" w14:textId="77777777" w:rsidR="00F969A9" w:rsidRDefault="00763A13">
            <w:pPr>
              <w:spacing w:after="0"/>
              <w:jc w:val="center"/>
            </w:pPr>
            <w:r>
              <w:rPr>
                <w:b/>
                <w:sz w:val="18"/>
              </w:rPr>
              <w:t>REVENUE</w:t>
            </w:r>
          </w:p>
        </w:tc>
        <w:tc>
          <w:tcPr>
            <w:tcW w:w="2570" w:type="dxa"/>
            <w:shd w:val="clear" w:color="auto" w:fill="DDEBE4"/>
            <w:vAlign w:val="center"/>
          </w:tcPr>
          <w:p w14:paraId="1F0E284B" w14:textId="77777777" w:rsidR="00F969A9" w:rsidRDefault="00763A13">
            <w:pPr>
              <w:spacing w:after="0"/>
              <w:jc w:val="center"/>
            </w:pPr>
            <w:r>
              <w:rPr>
                <w:b/>
                <w:sz w:val="18"/>
              </w:rPr>
              <w:t>CONTRIBUTION</w:t>
            </w:r>
          </w:p>
        </w:tc>
      </w:tr>
    </w:tbl>
    <w:p w14:paraId="33250912" w14:textId="77777777" w:rsidR="00F969A9" w:rsidRDefault="00763A13">
      <w:pPr>
        <w:spacing w:before="160" w:after="60"/>
      </w:pPr>
      <w:r>
        <w:rPr>
          <w:b/>
          <w:sz w:val="26"/>
        </w:rPr>
        <w:t>8. THE PROPOSAL TO YOU</w:t>
      </w:r>
    </w:p>
    <w:p w14:paraId="2ED9D055" w14:textId="77777777" w:rsidR="00F969A9" w:rsidRDefault="00763A13">
      <w:r>
        <w:t>We invite you to consider a strategic investment in FairBanks Medical Centre's Pharmacy, Laboratory and Radiology expansion. The intention is not to request an open-ended capital injection. Instead, FairBanks proposes a clearly defined investment package with a documented use of funds, measurable service-line performance and an agreed mechanism for capital recovery and investor return.</w:t>
      </w:r>
    </w:p>
    <w:p w14:paraId="751A09B8" w14:textId="77777777" w:rsidR="00F969A9" w:rsidRDefault="00763A13">
      <w:r>
        <w:rPr>
          <w:b/>
        </w:rPr>
        <w:t>Our proposed first conversation:</w:t>
      </w:r>
    </w:p>
    <w:p w14:paraId="02F3C492" w14:textId="77777777" w:rsidR="00F969A9" w:rsidRDefault="00763A13">
      <w:pPr>
        <w:spacing w:after="20"/>
        <w:ind w:left="288"/>
      </w:pPr>
      <w:r>
        <w:t>• You indicate the level of capital you would be comfortable considering.</w:t>
      </w:r>
    </w:p>
    <w:p w14:paraId="5CC8B7BB" w14:textId="77777777" w:rsidR="00F969A9" w:rsidRDefault="00763A13">
      <w:pPr>
        <w:spacing w:after="20"/>
        <w:ind w:left="288"/>
      </w:pPr>
      <w:r>
        <w:t>• FairBanks converts the three service lines into a priced procurement and implementation schedule.</w:t>
      </w:r>
    </w:p>
    <w:p w14:paraId="1B3D5E99" w14:textId="77777777" w:rsidR="00F969A9" w:rsidRDefault="00763A13">
      <w:pPr>
        <w:spacing w:after="20"/>
        <w:ind w:left="288"/>
      </w:pPr>
      <w:r>
        <w:t>• Both parties agree the funding structure, reporting framework and return mechanism.</w:t>
      </w:r>
    </w:p>
    <w:p w14:paraId="1C62E003" w14:textId="77777777" w:rsidR="00F969A9" w:rsidRDefault="00763A13">
      <w:pPr>
        <w:spacing w:after="20"/>
        <w:ind w:left="288"/>
      </w:pPr>
      <w:r>
        <w:t>• Funds are released against agreed milestones, followed by monthly performance reporting.</w:t>
      </w:r>
    </w:p>
    <w:p w14:paraId="1838910F" w14:textId="77777777" w:rsidR="00F969A9" w:rsidRDefault="00763A13">
      <w:pPr>
        <w:spacing w:before="160" w:after="60"/>
      </w:pPr>
      <w:r>
        <w:rPr>
          <w:b/>
          <w:sz w:val="26"/>
        </w:rPr>
        <w:t>9. DECISION REQUESTED</w:t>
      </w:r>
    </w:p>
    <w:p w14:paraId="4D21A83E" w14:textId="77777777" w:rsidR="00F969A9" w:rsidRDefault="00763A13">
      <w:r>
        <w:rPr>
          <w:b/>
        </w:rPr>
        <w:t>Proposed next step: Agree the investment level you are comfortable considering, then prepare a validated one-page budget and cash-flow schedule showing exactly how the funds will be deployed across Pharmacy, Laboratory and Radiology and how the investor return will be calculated.</w:t>
      </w:r>
    </w:p>
    <w:p w14:paraId="1F402A6B" w14:textId="77777777" w:rsidR="00F969A9" w:rsidRDefault="00763A13">
      <w:pPr>
        <w:spacing w:before="240"/>
        <w:jc w:val="center"/>
      </w:pPr>
      <w:r>
        <w:rPr>
          <w:b/>
          <w:sz w:val="24"/>
        </w:rPr>
        <w:t>STRENGTHEN THE CORE. INTEGRATE THE SERVICES. GROW WITH DISCIPLINE.</w:t>
      </w:r>
    </w:p>
    <w:p w14:paraId="7BA800D1" w14:textId="77777777" w:rsidR="00F969A9" w:rsidRDefault="00763A13">
      <w:pPr>
        <w:jc w:val="center"/>
      </w:pPr>
      <w:r>
        <w:rPr>
          <w:i/>
        </w:rPr>
        <w:t>FairBanks Medical Centre Limited | Your Health, Our Mission | Kyebando-Kisalosalo, Tirupati Road, Kampala</w:t>
      </w:r>
    </w:p>
    <w:sectPr w:rsidR="00F969A9" w:rsidSect="00034616">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0847523">
    <w:abstractNumId w:val="8"/>
  </w:num>
  <w:num w:numId="2" w16cid:durableId="1547910819">
    <w:abstractNumId w:val="6"/>
  </w:num>
  <w:num w:numId="3" w16cid:durableId="1127360426">
    <w:abstractNumId w:val="5"/>
  </w:num>
  <w:num w:numId="4" w16cid:durableId="950042612">
    <w:abstractNumId w:val="4"/>
  </w:num>
  <w:num w:numId="5" w16cid:durableId="377314885">
    <w:abstractNumId w:val="7"/>
  </w:num>
  <w:num w:numId="6" w16cid:durableId="1169558690">
    <w:abstractNumId w:val="3"/>
  </w:num>
  <w:num w:numId="7" w16cid:durableId="116875409">
    <w:abstractNumId w:val="2"/>
  </w:num>
  <w:num w:numId="8" w16cid:durableId="2084642258">
    <w:abstractNumId w:val="1"/>
  </w:num>
  <w:num w:numId="9" w16cid:durableId="169877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34616"/>
    <w:rsid w:val="0006063C"/>
    <w:rsid w:val="000F0233"/>
    <w:rsid w:val="0015074B"/>
    <w:rsid w:val="0029639D"/>
    <w:rsid w:val="00326F90"/>
    <w:rsid w:val="00763A13"/>
    <w:rsid w:val="008D4D6B"/>
    <w:rsid w:val="00AA1D8D"/>
    <w:rsid w:val="00B47730"/>
    <w:rsid w:val="00CB0664"/>
    <w:rsid w:val="00F969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A1B9B"/>
  <w14:defaultImageDpi w14:val="300"/>
  <w15:docId w15:val="{55EB2618-7A24-49A4-9646-4C345F1FF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D67F845-ED48-4D17-B15F-E5F510A6A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1089</Words>
  <Characters>6213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WASSWA WILSON</cp:lastModifiedBy>
  <cp:revision>2</cp:revision>
  <dcterms:created xsi:type="dcterms:W3CDTF">2026-09-07T14:47:00Z</dcterms:created>
  <dcterms:modified xsi:type="dcterms:W3CDTF">2026-09-07T14:47:00Z</dcterms:modified>
  <cp:category/>
</cp:coreProperties>
</file>