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8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5979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979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30 years progressive HR &amp;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for 2,000+ employees /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PhD Candidate — HR analytics, AI &amp; organisational behaviour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Executive advisor on change &amp; organisational effectiveness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Workforce planning, talent &amp; performance leadership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Human Capital Management  ·  Organisational Development  ·  Talent Management  ·  Workforce Planning  ·  Succession Planning  ·  Change Management  ·  Performance Management  ·  Employee Relations  ·  Labour Law Compliance  ·  Corporate Governance  ·  Leadership Development  ·  HR Analytics / HRIS  ·  Stakeholder Engagement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appraisals and staff welfare.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Improved HR policy implementation and operational efficiency.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 programmes and labour compliance.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Strengthened recruitment, retention and employee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Payroll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  ·  References available on request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