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 w:eastAsia="Calibri"/>
          <w:b/>
          <w:color w:val="2F4458"/>
          <w:sz w:val="26"/>
        </w:rPr>
        <w:t>RACHEAL NABUKEERA SEKAGIRI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1F6F78"/>
          <w:sz w:val="17"/>
        </w:rPr>
        <w:t>Senior Human Resource Executive  ·  Human Capital Strategist  ·  Organisational Development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5B6B7C"/>
          <w:sz w:val="16"/>
        </w:rPr>
        <w:t>Kampala, Uganda  ·  +256 772 849258  ·  +256 701 849258  ·  info@fairbanksmedicalcentre.org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Strategic HR executive with nearly 30 years of progressive experience and over 18 years in executive Human Resource leadership. Aligns people, performance and organisational goals across complex institutions. 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CAREER TIMELINE</w:t>
      </w:r>
    </w:p>
    <w:p>
      <w:r>
        <w:rPr>
          <w:rFonts w:ascii="Calibri" w:hAnsi="Calibri" w:eastAsia="Calibri"/>
          <w:b/>
          <w:color w:val="0A3A52"/>
          <w:sz w:val="17"/>
        </w:rPr>
        <w:t>2025 - Present  |  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Founded FairBanks Social Enterprise Initiative (10,000+ beneficiaries).</w:t>
      </w:r>
    </w:p>
    <w:p>
      <w:r>
        <w:rPr>
          <w:rFonts w:ascii="Calibri" w:hAnsi="Calibri" w:eastAsia="Calibri"/>
          <w:b/>
          <w:color w:val="0A3A52"/>
          <w:sz w:val="17"/>
        </w:rPr>
        <w:t>Jul 2016 - Feb 2026  |  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Led workforce planning, restructuring, succession and leadership development.</w:t>
      </w:r>
    </w:p>
    <w:p>
      <w:r>
        <w:rPr>
          <w:rFonts w:ascii="Calibri" w:hAnsi="Calibri" w:eastAsia="Calibri"/>
          <w:b/>
          <w:color w:val="0A3A52"/>
          <w:sz w:val="17"/>
        </w:rPr>
        <w:t>Sep 2013 - 2016  | 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Led recruitment, employee relations, appraisals and staff welfare.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Improved HR policy implementation and operational efficiency.</w:t>
      </w:r>
    </w:p>
    <w:p>
      <w:r>
        <w:rPr>
          <w:rFonts w:ascii="Calibri" w:hAnsi="Calibri" w:eastAsia="Calibri"/>
          <w:b/>
          <w:color w:val="0A3A52"/>
          <w:sz w:val="17"/>
        </w:rPr>
        <w:t>2007 - 2010  |  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Managed HR operations, welfare programmes and labour compliance.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Strengthened recruitment, retention and employee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EDUCATION · MORE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5"/>
        </w:rPr>
        <w:t>Member, Federation of Uganda Employers (FUE)  ·  English (Fluent)  ·  Luganda (Fluent)  ·  References available on request  ·  Microsoft Office  ·  HRIS  ·  ERP  ·  HR Analytics  ·  Performance systems  ·  Payroll systems  ·  Executive reporting  ·  AI applications in HR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