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shd w:fill="F8F5F0" w:val="clear"/>
          </w:tcPr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+256 772 849258  ·  +256 701 849258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5B6B7C"/>
                <w:sz w:val="16"/>
              </w:rPr>
              <w:t>info@fairbanksmedicalcentre.org  ·  www.fairbanksmedicalcentre.org</w:t>
            </w:r>
          </w:p>
        </w:tc>
        <w:tc>
          <w:tcPr>
            <w:tcW w:type="dxa" w:w="5440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squa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Strategic HR executive with nearly 30 years of progressive experience and over 18 years in executive Human Resource leadership. Aligns people, performance and organisational goals across complex institutions.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7"/>
        </w:rPr>
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30 years progressive HR &amp; executive management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18+ years executive Human Resource leadership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Strategic HR for 2,000+ employees / 50+ units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Founder &amp; MD, 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Social enterprise reach: 10,000+ beneficiaries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PhD Candidate — HR analytics, AI &amp; organisational behaviour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Executive advisor on change &amp; organisational effectiveness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Workforce planning, talent &amp; performance leadership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COMPETENCIES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HR Strategy  ·  Human Capital Management  ·  Organisational Development  ·  Talent Management  ·  Workforce Planning  ·  Succession Planning  ·  Change Management  ·  Performance Management  ·  Employee Relations  ·  Labour Law Compliance  ·  Corporate Governance  ·  Leadership Development  ·  HR Analytics / HRIS  ·  Stakeholder Engagement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  |  2025 - Present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Founded FairBanks Social Enterprise Initiative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  |  Jul 2016 - Feb 2026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workforce planning, restructuring, succession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  |  Sep 2013 - 2016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Led recruitment, employee relations, appraisals and staff welfare.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Improved HR policy implementation and operational efficiency.</w:t>
      </w:r>
    </w:p>
    <w:p>
      <w:pPr>
        <w:spacing w:before="60"/>
      </w:pPr>
      <w:r>
        <w:rPr>
          <w:rFonts w:ascii="Calibri" w:hAnsi="Calibri" w:eastAsia="Calibri"/>
          <w:b/>
          <w:color w:val="0A3A52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  |  2007 - 2010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Managed HR operations, welfare programmes and labour compliance.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6"/>
        </w:rPr>
        <w:t>Strengthened recruitment, retention and employee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PhD in Management (Ongoing) — Uganda Christian University. Research: Machine learning prediction of occupational burnout among medical practitioners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Master of Social Sector Planning and Management — Makerere University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Bachelor of Arts in Social Sciences — Makerere University</w:t>
      </w:r>
    </w:p>
    <w:p>
      <w:pPr>
        <w:spacing w:before="120" w:after="40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TECHNICAL &amp; ADDITIONAL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Microsoft Office  ·  HRIS  ·  ERP  ·  HR Analytics  ·  Performance systems  ·  Payroll systems  ·  Executive reporting  ·  AI applications in HR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Human Resource Analytics  ·  Artificial Intelligence  ·  Machine Learning  ·  Organisational Behaviour  ·  Occupational Burnout  ·  Employee Wellbeing  ·  Healthcare Management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(Fluent)  ·  Luganda (Fluent)  ·  References available on request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