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World Bank GovTech Innovation Challenge 2026</w:t>
      </w:r>
    </w:p>
    <w:p>
      <w:pPr>
        <w:spacing w:after="240" w:before="0" w:line="288" w:lineRule="auto"/>
        <w:jc w:val="center"/>
      </w:pPr>
      <w:r>
        <w:rPr>
          <w:rFonts w:ascii="Calibri" w:hAnsi="Calibri" w:eastAsia="Calibri"/>
          <w:b w:val="0"/>
          <w:i w:val="0"/>
          <w:color w:val="3A4A54"/>
          <w:sz w:val="22"/>
        </w:rPr>
        <w:t>Win-Win Application Pack</w:t>
      </w:r>
    </w:p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District Health Intelligence for Government Partners</w:t>
      </w:r>
    </w:p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Watching for health / Africa challenges — ready proof-of-concept partner</w:t>
      </w:r>
    </w:p>
    <w:p>
      <w:pPr>
        <w:spacing w:after="200" w:before="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05224" cy="292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5224" cy="292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FairBanks Community Reach — Health for All — Obulamu eri Bonna · Afya kwa Wote · Oburamu bwa Boona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6912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Applicant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FairBanks / FCHIP — technology company &amp; health operator, Uganda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Programme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World Bank GovTech Innovation Challenge 2026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Deadline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Varies by challenge — monitor specific challenge pages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Geography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Global challenge platform · Uganda / Africa health use cases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The ask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Shortlist FairBanks when health or Africa digital-government challenges open; engage on relevant PoCs.</w:t>
            </w:r>
          </w:p>
        </w:tc>
      </w:tr>
    </w:tbl>
    <w:p/>
    <w:p>
      <w:pPr>
        <w:spacing w:after="120" w:before="0" w:line="288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https://opportunitiesforyouth.org/2026/07/10/world-bank-govtech-innovation-challenge-2026-global-call-for-proposals-to-build-digital-solutions-for-governments/</w:t>
      </w:r>
    </w:p>
    <w:p>
      <w:r>
        <w:br w:type="page"/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1. Executive Summary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The World Bank GovTech Innovation Challenge connects technology companies with government digitalisation needs — offering capacity building, a Switzerland bootcamp, and proof-of-concept work with government partners.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Current open challenges may focus elsewhere (e.g. public-finance audit), but FairBanks maintains a ready response pack for health and Africa-aligned calls.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When a matching challenge appears, we can move fast with a district health intelligence PoC concept rooted in live operations.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2. Win-Win Value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This application is designed as a true partnership: FairBanks grows capacity and reach; the programme advances its own mission with a grounded African health-tech partner.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2.1 What FairBanks / FCHIP gains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Access to government PoC pathways and Trust Valley capacity building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Credibility from World Bank / SECO ecosystem visibility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Learning that hardens FCHIP for public-sector deployment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Potential Switzerland bootcamp for selected innovators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2.2 What the programme / partners gain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 vendor that already runs clinic and community operations — not only software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Health intelligence use cases governments actually need (surveillance, CHW data, dashboards)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African implementer ready for public-sector co-design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Reusable PoC patterns for district health offices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3. The Problem We Address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30225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tive_clinic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0225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Reactive care waits for sickness before it responds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Governments struggle to turn scattered community health data into timely decisions. Vendors without field roots deliver brittle pilots.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4. Our Solution: FCHIP &amp; Community Reach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signals → capture → FCHIP intelligence → action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FCHIP offers a GovTech-ready pattern: secure community capture, analytics, GIS, and role-based dashboards co-designed with district users.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monitor challenge pages and submit only when the use case matches — protecting evaluator time and our own.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4.1 Deep technology core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604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Artificial Intelligence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Outbreak early warning; maternal and NCD risk scoring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Machine Learning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Learn from community patterns, seasons, and outreach outcomes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GIS Mapping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Disease distribution, hotspots, and resource gaps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Mobile Data Collection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Offline-capable CHW/VHT capture at household level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Cloud Computing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Secure sync across facilities and partners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Analytics Dashboards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Real-time views for clinics, districts, and NGOs</w:t>
            </w:r>
          </w:p>
        </w:tc>
      </w:tr>
    </w:tbl>
    <w:p/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4.2 Priority use cases for this call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District dashboard: Population risk and coverage views for managers.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CHW data quality: Validation that improves government reporting.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Early warning: Configurable alerts aligned to local protocols.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5. Fit to Programme Criteria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Criterion / theme</w:t>
            </w:r>
          </w:p>
        </w:tc>
        <w:tc>
          <w:tcPr>
            <w:tcW w:type="dxa" w:w="576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How we respond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Tech companies worldwide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Ugandan HealthTech operator eligible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Government digitalisation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District health intelligence PoC ready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Capacity building + bootcamp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Team prepared to attend if selected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Challenge-specific deadlines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Active monitoring; no blind submissions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6. Why FairBanks Is Ready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facilitator_canopy_01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Live outreach in Kampala-area communities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Functioning FairBanks Medical Centre with clinic, pharmacy, and diagnostics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Active Community Reach outreach in Bukoto, Kyebando, Kisaasi, Kamwokya, Kikaaya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Trusted CHW and VHT relationships for household visits and referrals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Live programmes: maternal &amp; child health, Gericare, chronic-disease screening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Digital health records and outreach data ready to feed FCHIP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Research and partnership mindset for ethical, evidence-based scale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7. Proposed Plan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Maintain this application pack as a ready response baseline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Monitor World Bank GovTech challenge pages weekly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Submit tailored proposals only for health / Africa-aligned challenges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If selected: co-design PoC with government partner and measure decision-cycle gains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8. Risks &amp; Safeguards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Risk</w:t>
            </w:r>
          </w:p>
        </w:tc>
        <w:tc>
          <w:tcPr>
            <w:tcW w:type="dxa" w:w="576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Data quality in the field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Structured forms, validation, CHW training and supervision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Low digital literacy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Simple offline UX, local-language support, supervised rollout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Privacy and consent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Ethical governance aligned with Uganda data protection rules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Adoption by partners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Co-design with CHWs, clinics, and district users from day one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9. Closing Ask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audience_full_group_01_op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From community needs to lasting health impact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GovTech works when government problems meet operators who already serve people. FairBanks is ready when the right challenge opens.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ask to be considered for matching health and Africa digital-government challenges as they appear.</w:t>
      </w:r>
    </w:p>
    <w:p>
      <w:pPr>
        <w:spacing w:after="160" w:before="16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after="160" w:before="16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6"/>
        </w:rPr>
        <w:t>Aligned with: https://opportunitiesforyouth.org/2026/07/10/world-bank-govtech-innovation-challenge-2026-global-call-for-proposals-to-build-digital-solutions-for-governments/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