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88" w:lineRule="auto"/>
        <w:jc w:val="center"/>
      </w:pPr>
      <w:r>
        <w:rPr>
          <w:rFonts w:ascii="Calibri" w:hAnsi="Calibri" w:eastAsia="Calibri"/>
          <w:b/>
          <w:i w:val="0"/>
          <w:color w:val="0D6E6E"/>
          <w:sz w:val="24"/>
        </w:rPr>
        <w:t>Brandtech Group AI for Good Scholarship 2026 (One Young World)</w:t>
      </w:r>
    </w:p>
    <w:p>
      <w:pPr>
        <w:spacing w:after="240" w:before="0" w:line="288" w:lineRule="auto"/>
        <w:jc w:val="center"/>
      </w:pPr>
      <w:r>
        <w:rPr>
          <w:rFonts w:ascii="Calibri" w:hAnsi="Calibri" w:eastAsia="Calibri"/>
          <w:b w:val="0"/>
          <w:i w:val="0"/>
          <w:color w:val="3A4A54"/>
          <w:sz w:val="22"/>
        </w:rPr>
        <w:t>Win-Win Application Pack</w:t>
      </w:r>
    </w:p>
    <w:p>
      <w:pPr>
        <w:spacing w:after="80" w:before="0" w:line="288" w:lineRule="auto"/>
        <w:jc w:val="center"/>
      </w:pPr>
      <w:r>
        <w:rPr>
          <w:rFonts w:ascii="Calibri" w:hAnsi="Calibri" w:eastAsia="Calibri"/>
          <w:b/>
          <w:i w:val="0"/>
          <w:color w:val="0A1F2E"/>
          <w:sz w:val="44"/>
        </w:rPr>
        <w:t>AI for Community Health — Cape Town Summit</w:t>
      </w:r>
    </w:p>
    <w:p>
      <w:pPr>
        <w:spacing w:after="80" w:before="0" w:line="288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Fully funded seat for a young African leader using AI for health impact</w:t>
      </w:r>
    </w:p>
    <w:p>
      <w:pPr>
        <w:spacing w:after="200" w:before="0" w:line="288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05224" cy="292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hero_cinematic_op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5224" cy="292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FairBanks Community Reach — Health for All — Obulamu eri Bonna · Afya kwa Wote · Oburamu bwa Boona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304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6912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Applicant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Eligible FairBanks young leader (18–30), Ugandan national &amp; resident</w:t>
            </w:r>
          </w:p>
        </w:tc>
      </w:tr>
      <w:tr>
        <w:tc>
          <w:tcPr>
            <w:tcW w:type="dxa" w:w="230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Programme</w:t>
            </w:r>
          </w:p>
        </w:tc>
        <w:tc>
          <w:tcPr>
            <w:tcW w:type="dxa" w:w="691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Brandtech Group AI for Good Scholarship 2026 (One Young World)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Deadline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2 August 2026</w:t>
            </w:r>
          </w:p>
        </w:tc>
      </w:tr>
      <w:tr>
        <w:tc>
          <w:tcPr>
            <w:tcW w:type="dxa" w:w="230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Geography</w:t>
            </w:r>
          </w:p>
        </w:tc>
        <w:tc>
          <w:tcPr>
            <w:tcW w:type="dxa" w:w="691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One Young World Summit 2026 — Cape Town</w:t>
            </w:r>
          </w:p>
        </w:tc>
      </w:tr>
      <w:tr>
        <w:tc>
          <w:tcPr>
            <w:tcW w:type="dxa" w:w="230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The ask</w:t>
            </w:r>
          </w:p>
        </w:tc>
        <w:tc>
          <w:tcPr>
            <w:tcW w:type="dxa" w:w="691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Award one of five AI for Good scholarships to a FairBanks young leader.</w:t>
            </w:r>
          </w:p>
        </w:tc>
      </w:tr>
    </w:tbl>
    <w:p/>
    <w:p>
      <w:pPr>
        <w:spacing w:after="120" w:before="0" w:line="288" w:lineRule="auto"/>
        <w:jc w:val="center"/>
      </w:pPr>
      <w:r>
        <w:rPr>
          <w:rFonts w:ascii="Calibri" w:hAnsi="Calibri" w:eastAsia="Calibri"/>
          <w:b w:val="0"/>
          <w:i w:val="0"/>
          <w:color w:val="0D6E6E"/>
          <w:sz w:val="16"/>
        </w:rPr>
        <w:t>https://opportunitiesforyouth.org/2026/07/15/ai-for-good-scholarship-2025-empowering-young-innovators-to-address-global-challenges/</w:t>
      </w:r>
    </w:p>
    <w:p>
      <w:r>
        <w:br w:type="page"/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1. Executive Summary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Brandtech's AI for Good scholarship sends five young African leaders using AI for social impact to One Young World 2026 in Cape Town. Healthcare is a named priority.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A FairBanks nominee can show responsible AI for community health — CHW data, maternal risk, and outbreak early warning — rooted in Uganda.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/>
          <w:i w:val="0"/>
          <w:color w:val="1E2F38"/>
          <w:sz w:val="22"/>
        </w:rPr>
        <w:t>The scholarship amplifies an African HealthTech practitioner; FairBanks returns with global alliances for FCHIP.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2. Win-Win Value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This application is designed as a true partnership: FairBanks grows capacity and reach; the programme advances its own mission with a grounded African health-tech partner.</w:t>
      </w:r>
    </w:p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2.1 What FairBanks / FCHIP gains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Fully funded summit access for a young AI-for-health leader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Global network across One Young World delegates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Platform to share FCHIP's responsible AI story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Inspiration and partnerships for product and policy pathways</w:t>
      </w:r>
    </w:p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2.2 What the programme / partners gain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 scholar with proven community health AI intent, not abstract interest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Healthcare priority area represented with African field credibility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Nationality and residency eligibility met (Uganda)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Alumni who will keep building after the summit lights fade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3. The Problem We Address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430225" cy="228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tive_clinic_op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30225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Reactive care waits for sickness before it responds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AI for good needs builders who already serve communities — not only pitch decks. Too few young African health practitioners get summit access.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4. Our Solution: FCHIP &amp; Community Reach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0688" cy="2926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_iso_labeled_op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06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Community signals → capture → FCHIP intelligence → action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Our nominee will present FCHIP's approach: community-generated data + predictive analytics for prevention, with ethics and gender awareness at the centre.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Post-summit, learnings feed FairBanks product and partnership plans.</w:t>
      </w:r>
    </w:p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4.1 Deep technology core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Technology</w:t>
            </w:r>
          </w:p>
        </w:tc>
        <w:tc>
          <w:tcPr>
            <w:tcW w:type="dxa" w:w="604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Artificial Intelligence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Outbreak early warning; maternal and NCD risk scoring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Machine Learning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Learn from community patterns, seasons, and outreach outcomes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GIS Mapping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Disease distribution, hotspots, and resource gaps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Mobile Data Collection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Offline-capable CHW/VHT capture at household level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Cloud Computing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Secure sync across facilities and partners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Analytics Dashboards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Real-time views for clinics, districts, and NGOs</w:t>
            </w:r>
          </w:p>
        </w:tc>
      </w:tr>
    </w:tbl>
    <w:p/>
    <w:p>
      <w:pPr>
        <w:spacing w:before="180" w:after="100"/>
      </w:pPr>
      <w:r>
        <w:rPr>
          <w:rFonts w:ascii="Calibri" w:hAnsi="Calibri" w:eastAsia="Calibri"/>
          <w:b/>
          <w:i w:val="0"/>
          <w:color w:val="0D6E6E"/>
          <w:sz w:val="26"/>
        </w:rPr>
        <w:t>4.2 Priority use cases for this call</w:t>
      </w:r>
    </w:p>
    <w:p>
      <w:pPr>
        <w:spacing w:after="8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Responsible AI: Explainable alerts for CHWs and clinicians.</w:t>
      </w:r>
    </w:p>
    <w:p>
      <w:pPr>
        <w:spacing w:after="8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Health for all: Prioritise underserved communities in model design.</w:t>
      </w:r>
    </w:p>
    <w:p>
      <w:pPr>
        <w:spacing w:after="8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Youth leadership: Carry summit commitments into Uganda programmes.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5. Fit to Programme Criteria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Criterion / theme</w:t>
            </w:r>
          </w:p>
        </w:tc>
        <w:tc>
          <w:tcPr>
            <w:tcW w:type="dxa" w:w="5760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How we respond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Ages 18–30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Nominee within range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African nationality &amp; residency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Ugandan national living in Uganda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AI for social / health impact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FCHIP predictive community health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Five scholarships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Strong healthcare priority alignment</w:t>
            </w:r>
          </w:p>
        </w:tc>
      </w:tr>
    </w:tbl>
    <w:p/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6. Why FairBanks Is Ready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0688" cy="2926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facilitator_canopy_01_op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06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Live outreach in Kampala-area communities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Functioning FairBanks Medical Centre with clinic, pharmacy, and diagnostics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Active Community Reach outreach in Bukoto, Kyebando, Kisaasi, Kamwokya, Kikaaya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Trusted CHW and VHT relationships for household visits and referrals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Live programmes: maternal &amp; child health, Gericare, chronic-disease screening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Digital health records and outreach data ready to feed FCHIP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Research and partnership mindset for ethical, evidence-based scale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7. Proposed Plan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Submit nominee profile with AI-for-health evidence and references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Prepare summit talking points on FCHIP and FairBanks cascade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Engage Brandtech / OYW sessions on responsible AI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Publish a public learning note for FairBanks community partners</w:t>
      </w:r>
    </w:p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8. Risks &amp; Safeguards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Risk</w:t>
            </w:r>
          </w:p>
        </w:tc>
        <w:tc>
          <w:tcPr>
            <w:tcW w:type="dxa" w:w="5760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Data quality in the field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Structured forms, validation, CHW training and supervision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Low digital literacy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Simple offline UX, local-language support, supervised rollout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Privacy and consent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Ethical governance aligned with Uganda data protection rules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Adoption by partners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Co-design with CHWs, clinics, and district users from day one</w:t>
            </w:r>
          </w:p>
        </w:tc>
      </w:tr>
    </w:tbl>
    <w:p/>
    <w:p>
      <w:pPr>
        <w:spacing w:before="280" w:after="100"/>
      </w:pPr>
      <w:r>
        <w:rPr>
          <w:rFonts w:ascii="Calibri" w:hAnsi="Calibri" w:eastAsia="Calibri"/>
          <w:b/>
          <w:i w:val="0"/>
          <w:color w:val="0A1F2E"/>
          <w:sz w:val="36"/>
        </w:rPr>
        <w:t>9. Closing Ask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0688" cy="29260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audience_full_group_01_op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0688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From community needs to lasting health impact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AI for Good is measured by lives improved. FairBanks is already walking that path in Uganda.</w:t>
      </w:r>
    </w:p>
    <w:p>
      <w:pPr>
        <w:spacing w:after="160" w:before="0" w:line="288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ask for a Brandtech AI for Good scholarship for our eligible young leader.</w:t>
      </w:r>
    </w:p>
    <w:p>
      <w:pPr>
        <w:spacing w:after="160" w:before="160" w:line="288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after="160" w:before="160" w:line="288" w:lineRule="auto"/>
        <w:jc w:val="center"/>
      </w:pPr>
      <w:r>
        <w:rPr>
          <w:rFonts w:ascii="Calibri" w:hAnsi="Calibri" w:eastAsia="Calibri"/>
          <w:b w:val="0"/>
          <w:i/>
          <w:color w:val="3A4A54"/>
          <w:sz w:val="16"/>
        </w:rPr>
        <w:t>Aligned with: https://opportunitiesforyouth.org/2026/07/15/ai-for-good-scholarship-2025-empowering-young-innovators-to-address-global-challenges/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