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rFonts w:ascii="Calibri" w:hAnsi="Calibri" w:eastAsia="Calibri"/>
                <w:b/>
                <w:color w:val="0B3D5C"/>
                <w:sz w:val="3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A6B7A"/>
                <w:sz w:val="20"/>
              </w:rPr>
              <w:t>Senior Human Resource Executive | Human Capital Strategist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27D98"/>
                <w:sz w:val="18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27D98"/>
                <w:sz w:val="18"/>
              </w:rPr>
              <w:t>Mobile: +256 772 849258 |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27D98"/>
                <w:sz w:val="18"/>
              </w:rPr>
              <w:t>Email: info@fairbanksmedicalcentre.org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27D98"/>
                <w:sz w:val="18"/>
              </w:rPr>
              <w:t>Web: www.fairbanksmedicalcentre.org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80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PROFILE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243B53"/>
          <w:sz w:val="20"/>
        </w:rPr>
        <w:t>Strategic HR executive with nearly 30 years of experience and over 18 years in executive HR leadership. Aligns people strategy with organisational performance across complex institutions.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243B53"/>
          <w:sz w:val="20"/>
        </w:rPr>
        <w:t>Founder and Managing Director, FairBanks Medical Centre Ltd. Formerly led Group HR for 2,000+ employees across 50+ departments. PhD Candidate (Management) researching AI prediction of occupational burnout.</w:t>
      </w:r>
    </w:p>
    <w:p>
      <w:pPr>
        <w:spacing w:before="200" w:after="80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CORE COMPETENCIES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243B53"/>
          <w:sz w:val="20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200" w:after="80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EXPERIENCE</w:t>
      </w:r>
    </w:p>
    <w:p>
      <w:pPr>
        <w:spacing w:before="160"/>
      </w:pPr>
      <w:r>
        <w:rPr>
          <w:rFonts w:ascii="Calibri" w:hAnsi="Calibri" w:eastAsia="Calibri"/>
          <w:b/>
          <w:color w:val="0B3D5C"/>
          <w:sz w:val="22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A6B7A"/>
          <w:sz w:val="20"/>
        </w:rPr>
        <w:t>FairBanks Medical Centre Ltd  |  2025 -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43B53"/>
          <w:sz w:val="19"/>
        </w:rPr>
        <w:t>Lead strategy, governance, HR and institutional growth.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43B53"/>
          <w:sz w:val="19"/>
        </w:rPr>
        <w:t>Founded social enterprise initiative (10,000+ beneficiaries).</w:t>
      </w:r>
    </w:p>
    <w:p>
      <w:pPr>
        <w:spacing w:before="160"/>
      </w:pPr>
      <w:r>
        <w:rPr>
          <w:rFonts w:ascii="Calibri" w:hAnsi="Calibri" w:eastAsia="Calibri"/>
          <w:b/>
          <w:color w:val="0B3D5C"/>
          <w:sz w:val="22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A6B7A"/>
          <w:sz w:val="20"/>
        </w:rPr>
        <w:t>Norvik Group  |  Jul 2016 - Feb 2026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43B53"/>
          <w:sz w:val="19"/>
        </w:rPr>
        <w:t>Directed Group HR for 2,000+ employees across 50+ units.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43B53"/>
          <w:sz w:val="19"/>
        </w:rPr>
        <w:t>Led workforce planning, restructuring and leadership development.</w:t>
      </w:r>
    </w:p>
    <w:p>
      <w:pPr>
        <w:spacing w:before="160"/>
      </w:pPr>
      <w:r>
        <w:rPr>
          <w:rFonts w:ascii="Calibri" w:hAnsi="Calibri" w:eastAsia="Calibri"/>
          <w:b/>
          <w:color w:val="0B3D5C"/>
          <w:sz w:val="22"/>
        </w:rPr>
        <w:t>Human Resource &amp; Administration Manager</w:t>
      </w:r>
    </w:p>
    <w:p>
      <w:r>
        <w:rPr>
          <w:rFonts w:ascii="Calibri" w:hAnsi="Calibri" w:eastAsia="Calibri"/>
          <w:b w:val="0"/>
          <w:color w:val="1A6B7A"/>
          <w:sz w:val="20"/>
        </w:rPr>
        <w:t>Norvik Hospital Ltd  |  Sep 2013 - 2016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43B53"/>
          <w:sz w:val="19"/>
        </w:rPr>
        <w:t>Led recruitment, employee relations and performance systems.</w:t>
      </w:r>
    </w:p>
    <w:p>
      <w:pPr>
        <w:spacing w:before="160"/>
      </w:pPr>
      <w:r>
        <w:rPr>
          <w:rFonts w:ascii="Calibri" w:hAnsi="Calibri" w:eastAsia="Calibri"/>
          <w:b/>
          <w:color w:val="0B3D5C"/>
          <w:sz w:val="22"/>
        </w:rPr>
        <w:t>Human Resource Manager</w:t>
      </w:r>
    </w:p>
    <w:p>
      <w:r>
        <w:rPr>
          <w:rFonts w:ascii="Calibri" w:hAnsi="Calibri" w:eastAsia="Calibri"/>
          <w:b w:val="0"/>
          <w:color w:val="1A6B7A"/>
          <w:sz w:val="20"/>
        </w:rPr>
        <w:t>St. Catherine's Hospital  |  2007 - 2010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43B53"/>
          <w:sz w:val="19"/>
        </w:rPr>
        <w:t>Managed HR operations, welfare and labour compliance.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627D98"/>
          <w:sz w:val="20"/>
        </w:rPr>
        <w:t>Earlier: Health Systems Administrator, St. Catherine's (2010-2013); HR Assistant, E Power Limited (1997-2000).</w:t>
      </w:r>
    </w:p>
    <w:p>
      <w:pPr>
        <w:spacing w:before="200" w:after="80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EDUCATION</w:t>
      </w:r>
    </w:p>
    <w:p>
      <w:r>
        <w:rPr>
          <w:rFonts w:ascii="Calibri" w:hAnsi="Calibri" w:eastAsia="Calibri"/>
          <w:b/>
          <w:color w:val="0B3D5C"/>
          <w:sz w:val="20"/>
        </w:rPr>
        <w:t>PhD in Management (Ongoing)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627D98"/>
          <w:sz w:val="20"/>
        </w:rPr>
        <w:t>Uganda Christian University - AI/ML research on occupational burnout in medical practice</w:t>
      </w:r>
    </w:p>
    <w:p>
      <w:r>
        <w:rPr>
          <w:rFonts w:ascii="Calibri" w:hAnsi="Calibri" w:eastAsia="Calibri"/>
          <w:b/>
          <w:color w:val="0B3D5C"/>
          <w:sz w:val="20"/>
        </w:rPr>
        <w:t>Master of Social Sector Planning and Management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627D98"/>
          <w:sz w:val="20"/>
        </w:rPr>
        <w:t>Makerere University</w:t>
      </w:r>
    </w:p>
    <w:p>
      <w:r>
        <w:rPr>
          <w:rFonts w:ascii="Calibri" w:hAnsi="Calibri" w:eastAsia="Calibri"/>
          <w:b/>
          <w:color w:val="0B3D5C"/>
          <w:sz w:val="20"/>
        </w:rPr>
        <w:t>Bachelor of Arts in Social Sciences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627D98"/>
          <w:sz w:val="20"/>
        </w:rPr>
        <w:t>Makerere University</w:t>
      </w:r>
    </w:p>
    <w:p>
      <w:pPr>
        <w:spacing w:before="200" w:after="80"/>
        <w:pBdr>
          <w:bottom w:val="single" w:sz="10" w:space="1" w:color="C9A227"/>
        </w:pBdr>
      </w:pPr>
      <w:r>
        <w:rPr>
          <w:rFonts w:ascii="Calibri" w:hAnsi="Calibri" w:eastAsia="Calibri"/>
          <w:b/>
          <w:color w:val="0B3D5C"/>
          <w:sz w:val="22"/>
        </w:rPr>
        <w:t>ADDITIONAL</w:t>
      </w:r>
    </w:p>
    <w:p>
      <w:pPr>
        <w:spacing w:after="100" w:line="276" w:lineRule="auto"/>
        <w:jc w:val="both"/>
      </w:pPr>
      <w:r>
        <w:rPr>
          <w:rFonts w:ascii="Calibri" w:hAnsi="Calibri" w:eastAsia="Calibri"/>
          <w:b w:val="0"/>
          <w:color w:val="243B53"/>
          <w:sz w:val="20"/>
        </w:rPr>
        <w:t>Member, FUE  ·  English &amp; Luganda (Fluent)  ·  References on request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