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3288"/>
            <w:shd w:fill="0B3D5C" w:val="clea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97280" cy="1097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/>
            </w:pPr>
            <w:r>
              <w:rPr>
                <w:rFonts w:ascii="Calibri" w:hAnsi="Calibri" w:eastAsia="Calibri"/>
                <w:b/>
                <w:color w:val="C9A227"/>
                <w:sz w:val="18"/>
              </w:rPr>
              <w:t>CONTACT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Kampala, Uganda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+256 772 849258 | +256 701 849258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info@fairbanksmedicalcentre.org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www.fairbanksmedicalcentre.org</w:t>
            </w:r>
          </w:p>
          <w:p>
            <w:pPr>
              <w:spacing w:before="200"/>
            </w:pPr>
            <w:r>
              <w:rPr>
                <w:rFonts w:ascii="Calibri" w:hAnsi="Calibri" w:eastAsia="Calibri"/>
                <w:b/>
                <w:color w:val="C9A227"/>
                <w:sz w:val="18"/>
              </w:rPr>
              <w:t>STRENGTHS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- HR Strategy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- Organisational Development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- Talent Management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- Workforce Planning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- Change Management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- Performance Management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- Employee Relations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- Corporate Governance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- Leadership Development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- HR Analytics / HRIS</w:t>
            </w:r>
          </w:p>
          <w:p>
            <w:pPr>
              <w:spacing w:before="200"/>
            </w:pPr>
            <w:r>
              <w:rPr>
                <w:rFonts w:ascii="Calibri" w:hAnsi="Calibri" w:eastAsia="Calibri"/>
                <w:b/>
                <w:color w:val="C9A227"/>
                <w:sz w:val="18"/>
              </w:rPr>
              <w:t>LANGUAGES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English - Fluent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Luganda - Fluent</w:t>
            </w:r>
          </w:p>
          <w:p>
            <w:pPr>
              <w:spacing w:before="200"/>
            </w:pPr>
            <w:r>
              <w:rPr>
                <w:rFonts w:ascii="Calibri" w:hAnsi="Calibri" w:eastAsia="Calibri"/>
                <w:b/>
                <w:color w:val="C9A227"/>
                <w:sz w:val="18"/>
              </w:rPr>
              <w:t>MEMBERSHIP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FFFFFF"/>
                <w:sz w:val="17"/>
              </w:rPr>
              <w:t>FUE Member</w:t>
            </w:r>
          </w:p>
        </w:tc>
        <w:tc>
          <w:tcPr>
            <w:tcW w:type="dxa" w:w="7654"/>
          </w:tcPr>
          <w:p>
            <w:r>
              <w:rPr>
                <w:rFonts w:ascii="Calibri" w:hAnsi="Calibri" w:eastAsia="Calibri"/>
                <w:b/>
                <w:color w:val="0B3D5C"/>
                <w:sz w:val="30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A6B7A"/>
                <w:sz w:val="19"/>
              </w:rPr>
              <w:t>Senior Human Resource Executive | Human Capital Strategist</w:t>
            </w:r>
          </w:p>
          <w:p>
            <w:pPr>
              <w:spacing w:before="200" w:after="80"/>
              <w:pBdr>
                <w:bottom w:val="single" w:sz="10" w:space="1" w:color="C9A227"/>
              </w:pBdr>
            </w:pPr>
            <w:r>
              <w:rPr>
                <w:rFonts w:ascii="Calibri" w:hAnsi="Calibri" w:eastAsia="Calibri"/>
                <w:b/>
                <w:color w:val="0B3D5C"/>
                <w:sz w:val="22"/>
              </w:rPr>
              <w:t>PROFILE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243B53"/>
                <w:sz w:val="19"/>
              </w:rPr>
              <w:t>Strategic HR executive with nearly 30 years of experience and over 18 years in executive HR leadership. Aligns people strategy with organisational performance across complex institutions.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243B53"/>
                <w:sz w:val="19"/>
              </w:rPr>
              <w:t>Founder and Managing Director, FairBanks Medical Centre Ltd. Formerly led Group HR for 2,000+ employees across 50+ departments. PhD Candidate (Management) researching AI prediction of occupational burnout.</w:t>
            </w:r>
          </w:p>
          <w:p>
            <w:pPr>
              <w:spacing w:before="200" w:after="80"/>
              <w:pBdr>
                <w:bottom w:val="single" w:sz="10" w:space="1" w:color="C9A227"/>
              </w:pBdr>
            </w:pPr>
            <w:r>
              <w:rPr>
                <w:rFonts w:ascii="Calibri" w:hAnsi="Calibri" w:eastAsia="Calibri"/>
                <w:b/>
                <w:color w:val="0B3D5C"/>
                <w:sz w:val="22"/>
              </w:rPr>
              <w:t>HIGHLIGHTS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30 years HR and executive management experience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18+ years executive Human Resource leadership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HR leadership for 2,000+ employees across 50+ units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Founder &amp; MD, FairBanks Medical Centre Ltd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Social enterprise reach: 10,000+ beneficiaries</w:t>
            </w:r>
          </w:p>
          <w:p>
            <w:pPr>
              <w:spacing w:before="200" w:after="80"/>
              <w:pBdr>
                <w:bottom w:val="single" w:sz="10" w:space="1" w:color="C9A227"/>
              </w:pBdr>
            </w:pPr>
            <w:r>
              <w:rPr>
                <w:rFonts w:ascii="Calibri" w:hAnsi="Calibri" w:eastAsia="Calibri"/>
                <w:b/>
                <w:color w:val="0B3D5C"/>
                <w:sz w:val="22"/>
              </w:rPr>
              <w:t>EXPERIENCE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0B3D5C"/>
                <w:sz w:val="20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A6B7A"/>
                <w:sz w:val="18"/>
              </w:rPr>
              <w:t>FairBanks Medical Centre Ltd | 2025 - Present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Lead strategy, governance, HR and institutional growth.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Founded social enterprise initiative (10,000+ beneficiaries).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0B3D5C"/>
                <w:sz w:val="20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A6B7A"/>
                <w:sz w:val="18"/>
              </w:rPr>
              <w:t>Norvik Group | Jul 2016 - Feb 2026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Directed Group HR for 2,000+ employees across 50+ units.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Led workforce planning, restructuring and leadership development.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0B3D5C"/>
                <w:sz w:val="20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A6B7A"/>
                <w:sz w:val="18"/>
              </w:rPr>
              <w:t>Norvik Hospital Ltd | Sep 2013 - 2016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Led recruitment, employee relations and performance systems.</w:t>
            </w:r>
          </w:p>
          <w:p>
            <w:pPr>
              <w:spacing w:before="120"/>
            </w:pPr>
            <w:r>
              <w:rPr>
                <w:rFonts w:ascii="Calibri" w:hAnsi="Calibri" w:eastAsia="Calibri"/>
                <w:b/>
                <w:color w:val="0B3D5C"/>
                <w:sz w:val="20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A6B7A"/>
                <w:sz w:val="18"/>
              </w:rPr>
              <w:t>St. Catherine's Hospital | 2007 - 2010</w:t>
            </w:r>
          </w:p>
          <w:p>
            <w:pPr>
              <w:pStyle w:val="ListBullet"/>
              <w:spacing w:after="20"/>
            </w:pPr>
            <w:r>
              <w:rPr>
                <w:rFonts w:ascii="Calibri" w:hAnsi="Calibri" w:eastAsia="Calibri"/>
                <w:b w:val="0"/>
                <w:color w:val="243B53"/>
                <w:sz w:val="18"/>
              </w:rPr>
              <w:t>Managed HR operations, welfare and labour compliance.</w:t>
            </w:r>
          </w:p>
          <w:p>
            <w:pPr>
              <w:spacing w:before="200" w:after="80"/>
              <w:pBdr>
                <w:bottom w:val="single" w:sz="10" w:space="1" w:color="C9A227"/>
              </w:pBdr>
            </w:pPr>
            <w:r>
              <w:rPr>
                <w:rFonts w:ascii="Calibri" w:hAnsi="Calibri" w:eastAsia="Calibri"/>
                <w:b/>
                <w:color w:val="0B3D5C"/>
                <w:sz w:val="22"/>
              </w:rPr>
              <w:t>EDUCATION</w:t>
            </w:r>
          </w:p>
          <w:p>
            <w:r>
              <w:rPr>
                <w:rFonts w:ascii="Calibri" w:hAnsi="Calibri" w:eastAsia="Calibri"/>
                <w:b/>
                <w:color w:val="0B3D5C"/>
                <w:sz w:val="19"/>
              </w:rPr>
              <w:t>PhD in Management (Ongoing)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627D98"/>
                <w:sz w:val="19"/>
              </w:rPr>
              <w:t>Uganda Christian University - AI/ML research on occupational burnout in medical practice</w:t>
            </w:r>
          </w:p>
          <w:p>
            <w:r>
              <w:rPr>
                <w:rFonts w:ascii="Calibri" w:hAnsi="Calibri" w:eastAsia="Calibri"/>
                <w:b/>
                <w:color w:val="0B3D5C"/>
                <w:sz w:val="19"/>
              </w:rPr>
              <w:t>Master of Social Sector Planning and Management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627D98"/>
                <w:sz w:val="19"/>
              </w:rPr>
              <w:t>Makerere University</w:t>
            </w:r>
          </w:p>
          <w:p>
            <w:r>
              <w:rPr>
                <w:rFonts w:ascii="Calibri" w:hAnsi="Calibri" w:eastAsia="Calibri"/>
                <w:b/>
                <w:color w:val="0B3D5C"/>
                <w:sz w:val="19"/>
              </w:rPr>
              <w:t>Bachelor of Arts in Social Sciences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627D98"/>
                <w:sz w:val="19"/>
              </w:rPr>
              <w:t>Makerere University</w:t>
            </w:r>
          </w:p>
          <w:p>
            <w:pPr>
              <w:spacing w:after="60"/>
            </w:pPr>
            <w:r>
              <w:rPr>
                <w:rFonts w:ascii="Calibri" w:hAnsi="Calibri" w:eastAsia="Calibri"/>
                <w:b w:val="0"/>
                <w:color w:val="627D98"/>
                <w:sz w:val="19"/>
              </w:rPr>
              <w:t>References available on request.</w:t>
            </w:r>
          </w:p>
        </w:tc>
      </w:tr>
    </w:tbl>
    <w:sectPr w:rsidR="00FC693F" w:rsidRPr="0006063C" w:rsidSect="0003461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