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Kotido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Kotido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Mworozi Davis, Nalukwata Shadia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Kotido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Panyangara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power supply will not run all the computers and the other ICT at once. A good number of the computers are not in use and some are still in their boxes.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air conditioner is not working, which matters for the room the ICT is to stand in.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school holds computers that are not in use, so what the ICT was supplied for is not being done.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Panyangara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Panyangara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Seen. Reported as not working. Serial plate not read.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Panyangara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block, seen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(6, one of them the administration block)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across the compound, seen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Teachers' quarters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Three blocks of staff quarters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toilets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Three staff toilets of two rooms and two bathrooms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Store behind the 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Store behind the quarters. Locked with the laboratory.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 (2 x 5,000 litres)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water tanks of 5,000 litres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Pitch with goal posts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Pitch and goal posts, seen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block sign, seen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VISIT RECORD</w:t>
      </w:r>
    </w:p>
    <w:p>
      <w:r>
        <w:t>- No hand-filled booklet naming this school is on file. The laboratory and the stores were locked; the deputy held no keys.</w:t>
      </w:r>
    </w:p>
    <w:p>
      <w:r>
        <w:t>- The discussion guide was not filled on a form. Questions 2, 3 and 4 are what the deputy head teacher told the team; 1a and 1b were not answered. The deputy is not named.</w:t>
      </w:r>
    </w:p>
    <w:p>
      <w:r>
        <w:t>- Not one ICT item except the air conditioner was seen. Kotido's ICT listing names no facility, so nothing on it can be attached here.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