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Kotido District - local government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Local government</w:t>
            </w:r>
          </w:p>
        </w:tc>
        <w:tc>
          <w:tcPr>
            <w:tcW w:type="dxa" w:w="4320"/>
          </w:tcPr>
          <w:p>
            <w:r>
              <w:rPr>
                <w:b/>
              </w:rPr>
            </w:r>
            <w:r>
              <w:rPr>
                <w:b/>
                <w:i w:val="0"/>
              </w:rPr>
              <w:t>Kotido District</w:t>
            </w:r>
          </w:p>
        </w:tc>
      </w:tr>
      <w:tr>
        <w:tc>
          <w:tcPr>
            <w:tcW w:type="dxa" w:w="4320"/>
          </w:tcPr>
          <w:p>
            <w:r/>
            <w:r>
              <w:rPr>
                <w:b w:val="0"/>
                <w:i w:val="0"/>
              </w:rPr>
              <w:t>Region / sub-region</w:t>
            </w:r>
          </w:p>
        </w:tc>
        <w:tc>
          <w:tcPr>
            <w:tcW w:type="dxa" w:w="4320"/>
          </w:tcPr>
          <w:p>
            <w:r/>
            <w:r>
              <w:rPr>
                <w:b w:val="0"/>
                <w:i w:val="0"/>
              </w:rPr>
              <w:t>Karamoja / Karamoja</w:t>
            </w:r>
          </w:p>
        </w:tc>
      </w:tr>
      <w:tr>
        <w:tc>
          <w:tcPr>
            <w:tcW w:type="dxa" w:w="4320"/>
          </w:tcPr>
          <w:p>
            <w:r/>
            <w:r>
              <w:rPr>
                <w:b w:val="0"/>
                <w:i w:val="0"/>
              </w:rPr>
              <w:t>Team</w:t>
            </w:r>
          </w:p>
        </w:tc>
        <w:tc>
          <w:tcPr>
            <w:tcW w:type="dxa" w:w="4320"/>
          </w:tcPr>
          <w:p>
            <w:r/>
            <w:r>
              <w:rPr>
                <w:b w:val="0"/>
                <w:i w:val="0"/>
              </w:rPr>
              <w:t>Team 11 - Mworozi Davis, Nalukwata Shadia</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Dates worked</w:t>
            </w:r>
          </w:p>
        </w:tc>
        <w:tc>
          <w:tcPr>
            <w:tcW w:type="dxa" w:w="4320"/>
          </w:tcPr>
          <w:p>
            <w:r/>
            <w:r>
              <w:rPr>
                <w:b w:val="0"/>
                <w:i w:val="0"/>
              </w:rPr>
              <w:t>2026-08-26 to 2026-08-27</w:t>
            </w:r>
          </w:p>
        </w:tc>
      </w:tr>
      <w:tr>
        <w:tc>
          <w:tcPr>
            <w:tcW w:type="dxa" w:w="4320"/>
          </w:tcPr>
          <w:p>
            <w:r/>
            <w:r>
              <w:rPr>
                <w:b w:val="0"/>
                <w:i w:val="0"/>
              </w:rPr>
              <w:t>Date of submission</w:t>
            </w:r>
          </w:p>
        </w:tc>
        <w:tc>
          <w:tcPr>
            <w:tcW w:type="dxa" w:w="4320"/>
          </w:tcPr>
          <w:p>
            <w:r/>
          </w:p>
        </w:tc>
      </w:tr>
    </w:tbl>
    <w:p/>
    <w:p>
      <w:pPr>
        <w:pStyle w:val="Heading1"/>
      </w:pPr>
      <w:r>
        <w:t>2. Coverage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r>
            <w:r>
              <w:rPr>
                <w:b/>
                <w:i w:val="0"/>
              </w:rPr>
              <w:t>Facility</w:t>
            </w:r>
          </w:p>
        </w:tc>
        <w:tc>
          <w:tcPr>
            <w:tcW w:type="dxa" w:w="1728"/>
          </w:tcPr>
          <w:p>
            <w:r>
              <w:rPr>
                <w:b/>
              </w:rPr>
            </w:r>
            <w:r>
              <w:rPr>
                <w:b/>
                <w:i w:val="0"/>
              </w:rPr>
              <w:t>Type</w:t>
            </w:r>
          </w:p>
        </w:tc>
        <w:tc>
          <w:tcPr>
            <w:tcW w:type="dxa" w:w="1728"/>
          </w:tcPr>
          <w:p>
            <w:r>
              <w:rPr>
                <w:b/>
              </w:rPr>
            </w:r>
            <w:r>
              <w:rPr>
                <w:b/>
                <w:i w:val="0"/>
              </w:rPr>
              <w:t>State</w:t>
            </w:r>
          </w:p>
        </w:tc>
        <w:tc>
          <w:tcPr>
            <w:tcW w:type="dxa" w:w="1728"/>
          </w:tcPr>
          <w:p>
            <w:r>
              <w:rPr>
                <w:b/>
              </w:rPr>
            </w:r>
            <w:r>
              <w:rPr>
                <w:b/>
                <w:i w:val="0"/>
              </w:rPr>
              <w:t>Return</w:t>
            </w:r>
          </w:p>
        </w:tc>
        <w:tc>
          <w:tcPr>
            <w:tcW w:type="dxa" w:w="1728"/>
          </w:tcPr>
          <w:p>
            <w:r>
              <w:rPr>
                <w:b/>
              </w:rPr>
            </w:r>
            <w:r>
              <w:rPr>
                <w:b/>
                <w:i w:val="0"/>
              </w:rPr>
              <w:t>Photographs</w:t>
            </w:r>
          </w:p>
        </w:tc>
      </w:tr>
      <w:tr>
        <w:tc>
          <w:tcPr>
            <w:tcW w:type="dxa" w:w="1728"/>
          </w:tcPr>
          <w:p>
            <w:r/>
            <w:r>
              <w:rPr>
                <w:b w:val="0"/>
                <w:i w:val="0"/>
              </w:rPr>
              <w:t>Kamoru HC III</w:t>
            </w:r>
          </w:p>
        </w:tc>
        <w:tc>
          <w:tcPr>
            <w:tcW w:type="dxa" w:w="1728"/>
          </w:tcPr>
          <w:p>
            <w:r/>
            <w:r>
              <w:rPr>
                <w:b w:val="0"/>
                <w:i w:val="0"/>
              </w:rPr>
              <w:t>Health centre</w:t>
            </w:r>
          </w:p>
        </w:tc>
        <w:tc>
          <w:tcPr>
            <w:tcW w:type="dxa" w:w="1728"/>
          </w:tcPr>
          <w:p>
            <w:r/>
            <w:r>
              <w:rPr>
                <w:b w:val="0"/>
                <w:i w:val="0"/>
              </w:rPr>
              <w:t>reported, not verified</w:t>
            </w:r>
          </w:p>
        </w:tc>
        <w:tc>
          <w:tcPr>
            <w:tcW w:type="dxa" w:w="1728"/>
          </w:tcPr>
          <w:p>
            <w:r/>
            <w:r>
              <w:rPr>
                <w:b/>
                <w:i w:val="0"/>
              </w:rPr>
              <w:t>incomplete</w:t>
            </w:r>
            <w:r>
              <w:rPr>
                <w:b w:val="0"/>
                <w:i w:val="0"/>
              </w:rPr>
              <w:t xml:space="preserve"> - no register; the facility was open and worked</w:t>
            </w:r>
          </w:p>
        </w:tc>
        <w:tc>
          <w:tcPr>
            <w:tcW w:type="dxa" w:w="1728"/>
          </w:tcPr>
          <w:p>
            <w:r/>
            <w:r>
              <w:rPr>
                <w:b w:val="0"/>
                <w:i w:val="0"/>
              </w:rPr>
              <w:t>39</w:t>
            </w:r>
          </w:p>
        </w:tc>
      </w:tr>
      <w:tr>
        <w:tc>
          <w:tcPr>
            <w:tcW w:type="dxa" w:w="1728"/>
          </w:tcPr>
          <w:p>
            <w:r/>
            <w:r>
              <w:rPr>
                <w:b w:val="0"/>
                <w:i w:val="0"/>
              </w:rPr>
              <w:t>Panyangara Seed Secondary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laboratory and stores inaccessible</w:t>
            </w:r>
          </w:p>
        </w:tc>
        <w:tc>
          <w:tcPr>
            <w:tcW w:type="dxa" w:w="1728"/>
          </w:tcPr>
          <w:p>
            <w:r/>
            <w:r>
              <w:rPr>
                <w:b w:val="0"/>
                <w:i w:val="0"/>
              </w:rPr>
              <w:t>22</w:t>
            </w:r>
          </w:p>
        </w:tc>
      </w:tr>
      <w:tr>
        <w:tc>
          <w:tcPr>
            <w:tcW w:type="dxa" w:w="1728"/>
          </w:tcPr>
          <w:p>
            <w:r/>
            <w:r>
              <w:rPr>
                <w:b w:val="0"/>
                <w:i w:val="0"/>
              </w:rPr>
              <w:t>Rengen Seed School</w:t>
            </w:r>
          </w:p>
        </w:tc>
        <w:tc>
          <w:tcPr>
            <w:tcW w:type="dxa" w:w="1728"/>
          </w:tcPr>
          <w:p>
            <w:r/>
            <w:r>
              <w:rPr>
                <w:b w:val="0"/>
                <w:i w:val="0"/>
              </w:rPr>
              <w:t>School</w:t>
            </w:r>
          </w:p>
        </w:tc>
        <w:tc>
          <w:tcPr>
            <w:tcW w:type="dxa" w:w="1728"/>
          </w:tcPr>
          <w:p>
            <w:r/>
            <w:r>
              <w:rPr>
                <w:b/>
                <w:i w:val="0"/>
              </w:rPr>
              <w:t>complete</w:t>
            </w:r>
          </w:p>
        </w:tc>
        <w:tc>
          <w:tcPr>
            <w:tcW w:type="dxa" w:w="1728"/>
          </w:tcPr>
          <w:p>
            <w:r/>
            <w:r>
              <w:rPr>
                <w:b w:val="0"/>
                <w:i w:val="0"/>
              </w:rPr>
              <w:t>complete - reached; under construction and not yet commissioned</w:t>
            </w:r>
          </w:p>
        </w:tc>
        <w:tc>
          <w:tcPr>
            <w:tcW w:type="dxa" w:w="1728"/>
          </w:tcPr>
          <w:p>
            <w:r/>
            <w:r>
              <w:rPr>
                <w:b w:val="0"/>
                <w:i w:val="0"/>
              </w:rPr>
              <w:t>10</w:t>
            </w:r>
          </w:p>
        </w:tc>
      </w:tr>
    </w:tbl>
    <w:p/>
    <w:p>
      <w:r>
        <w:rPr>
          <w:b/>
          <w:i w:val="0"/>
        </w:rPr>
        <w:t>Allocated 3 · named on the programme list 3 · reported on 3 · verified 2.</w:t>
      </w:r>
      <w:r>
        <w:rPr>
          <w:b w:val="0"/>
          <w:i w:val="0"/>
        </w:rPr>
        <w:t xml:space="preserve"> 71 photographs at the three facilities and 9 held at district level. Panyangara and Rengen were reached and found inaccessible or not yet commissioned, so both count as complete. Kamoru HC III was open and worked through with no register filled, so that return remains incomplete.</w:t>
      </w:r>
    </w:p>
    <w:p>
      <w:pPr>
        <w:pStyle w:val="Heading1"/>
      </w:pPr>
      <w:r>
        <w:t>3. The local government record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Required</w:t>
            </w:r>
          </w:p>
        </w:tc>
        <w:tc>
          <w:tcPr>
            <w:tcW w:type="dxa" w:w="4320"/>
          </w:tcPr>
          <w:p>
            <w:r>
              <w:rPr>
                <w:b/>
              </w:rPr>
            </w:r>
            <w:r>
              <w:rPr>
                <w:b/>
                <w:i w:val="0"/>
              </w:rPr>
              <w:t>Status</w:t>
            </w:r>
          </w:p>
        </w:tc>
      </w:tr>
      <w:tr>
        <w:tc>
          <w:tcPr>
            <w:tcW w:type="dxa" w:w="4320"/>
          </w:tcPr>
          <w:p>
            <w:r/>
            <w:r>
              <w:rPr>
                <w:b w:val="0"/>
                <w:i w:val="0"/>
              </w:rPr>
              <w:t>Courtesy call on the CAO or Town Clerk</w:t>
            </w:r>
          </w:p>
        </w:tc>
        <w:tc>
          <w:tcPr>
            <w:tcW w:type="dxa" w:w="4320"/>
          </w:tcPr>
          <w:p>
            <w:r/>
            <w:r>
              <w:rPr>
                <w:b/>
                <w:i w:val="0"/>
              </w:rPr>
              <w:t>Present</w:t>
            </w:r>
            <w:r>
              <w:rPr>
                <w:b w:val="0"/>
                <w:i w:val="0"/>
              </w:rPr>
              <w:t xml:space="preserve"> - received by the Chief Administrative Officer with the District Education Officer, and the office visitors' book signed and photographed</w:t>
            </w:r>
          </w:p>
        </w:tc>
      </w:tr>
      <w:tr>
        <w:tc>
          <w:tcPr>
            <w:tcW w:type="dxa" w:w="4320"/>
          </w:tcPr>
          <w:p>
            <w:r/>
            <w:r>
              <w:rPr>
                <w:b w:val="0"/>
                <w:i w:val="0"/>
              </w:rPr>
              <w:t>Record of assets held at the district</w:t>
            </w:r>
          </w:p>
        </w:tc>
        <w:tc>
          <w:tcPr>
            <w:tcW w:type="dxa" w:w="4320"/>
          </w:tcPr>
          <w:p>
            <w:r/>
            <w:r>
              <w:rPr>
                <w:b/>
                <w:i w:val="0"/>
              </w:rPr>
              <w:t>Present</w:t>
            </w:r>
            <w:r>
              <w:rPr>
                <w:b w:val="0"/>
                <w:i w:val="0"/>
              </w:rPr>
              <w:t xml:space="preserve"> - a sheet of thirteen ICT lines headed QUANTITIES FOR UGIFT ITEMS, held by the District Education Officer</w:t>
            </w:r>
          </w:p>
        </w:tc>
      </w:tr>
      <w:tr>
        <w:tc>
          <w:tcPr>
            <w:tcW w:type="dxa" w:w="4320"/>
          </w:tcPr>
          <w:p>
            <w:r/>
            <w:r>
              <w:rPr>
                <w:b w:val="0"/>
                <w:i w:val="0"/>
              </w:rPr>
              <w:t>Interviews with the CFO, DEO and DHO</w:t>
            </w:r>
          </w:p>
        </w:tc>
        <w:tc>
          <w:tcPr>
            <w:tcW w:type="dxa" w:w="4320"/>
          </w:tcPr>
          <w:p>
            <w:r/>
            <w:r>
              <w:rPr>
                <w:b w:val="0"/>
                <w:i w:val="0"/>
              </w:rPr>
              <w:t>No record</w:t>
            </w:r>
          </w:p>
        </w:tc>
      </w:tr>
      <w:tr>
        <w:tc>
          <w:tcPr>
            <w:tcW w:type="dxa" w:w="4320"/>
          </w:tcPr>
          <w:p>
            <w:r/>
            <w:r>
              <w:rPr>
                <w:b w:val="0"/>
                <w:i w:val="0"/>
              </w:rPr>
              <w:t>Debrief to the local government</w:t>
            </w:r>
          </w:p>
        </w:tc>
        <w:tc>
          <w:tcPr>
            <w:tcW w:type="dxa" w:w="4320"/>
          </w:tcPr>
          <w:p>
            <w:r/>
            <w:r>
              <w:rPr>
                <w:b w:val="0"/>
                <w:i w:val="0"/>
              </w:rPr>
              <w:t>No record</w:t>
            </w:r>
          </w:p>
        </w:tc>
      </w:tr>
    </w:tbl>
    <w:p/>
    <w:p>
      <w:pPr>
        <w:pStyle w:val="Heading1"/>
      </w:pPr>
      <w:r>
        <w:t>4. Key findings</w:t>
      </w:r>
    </w:p>
    <w:p>
      <w:pPr>
        <w:pStyle w:val="ListBullet"/>
      </w:pPr>
      <w:r>
        <w:rPr>
          <w:b/>
          <w:i w:val="0"/>
        </w:rPr>
        <w:t>Two schools are complete for access; the health centre is not.</w:t>
      </w:r>
      <w:r>
        <w:rPr>
          <w:b w:val="0"/>
          <w:i w:val="0"/>
        </w:rPr>
        <w:t xml:space="preserve"> Panyangara Seed Secondary School had its laboratory and stores locked, and Rengen Seed School is under construction and not yet commissioned; both visits count as complete. Kamoru HC III was open and worked through with no register filled, so that return remains incomplete.</w:t>
      </w:r>
    </w:p>
    <w:p>
      <w:pPr>
        <w:pStyle w:val="ListBullet"/>
      </w:pPr>
      <w:r>
        <w:rPr>
          <w:b/>
          <w:i w:val="0"/>
        </w:rPr>
        <w:t>The district record names no facility.</w:t>
      </w:r>
      <w:r>
        <w:rPr>
          <w:b w:val="0"/>
          <w:i w:val="0"/>
        </w:rPr>
        <w:t xml:space="preserve"> Thirteen ICT lines are entered against quantities, 28 desktop computers among them, and nothing says which of the two schools holds what.</w:t>
      </w:r>
    </w:p>
    <w:p>
      <w:pPr>
        <w:pStyle w:val="ListBullet"/>
      </w:pPr>
      <w:r>
        <w:rPr>
          <w:b/>
          <w:i w:val="0"/>
        </w:rPr>
        <w:t>The health centre holds the only supply document in this local government that names a facility</w:t>
      </w:r>
      <w:r>
        <w:rPr>
          <w:b w:val="0"/>
          <w:i w:val="0"/>
        </w:rPr>
        <w:t>, and it was obtained at the facility rather than at the district. The District Health Officer undertook to send the health list and nothing has come.</w:t>
      </w:r>
    </w:p>
    <w:p>
      <w:pPr>
        <w:pStyle w:val="ListBullet"/>
      </w:pPr>
      <w:r>
        <w:rPr>
          <w:b/>
          <w:i w:val="0"/>
        </w:rPr>
        <w:t>A whole school's ICT was locked away from the exercise.</w:t>
      </w:r>
      <w:r>
        <w:rPr>
          <w:b w:val="0"/>
          <w:i w:val="0"/>
        </w:rPr>
        <w:t xml:space="preserve"> The laboratory and stores at Panyangara Seed Secondary School were shut and the deputy head teacher held no keys, so not one machine there was seen or counted.</w:t>
      </w:r>
    </w:p>
    <w:p>
      <w:pPr>
        <w:pStyle w:val="ListBullet"/>
      </w:pPr>
      <w:r>
        <w:rPr>
          <w:b/>
          <w:i w:val="0"/>
        </w:rPr>
        <w:t>One school has buildings and nothing to put in them.</w:t>
      </w:r>
      <w:r>
        <w:rPr>
          <w:b w:val="0"/>
          <w:i w:val="0"/>
        </w:rPr>
        <w:t xml:space="preserve"> Rengen Seed School received none of its items, the money having gone back to Finance, and its works are unfinished.</w:t>
      </w:r>
    </w:p>
    <w:p>
      <w:pPr>
        <w:pStyle w:val="ListBullet"/>
      </w:pPr>
      <w:r>
        <w:rPr>
          <w:b/>
          <w:i w:val="0"/>
        </w:rPr>
        <w:t>Engraving amounts to one table.</w:t>
      </w:r>
      <w:r>
        <w:rPr>
          <w:b w:val="0"/>
          <w:i w:val="0"/>
        </w:rPr>
        <w:t xml:space="preserve"> That table at Kamoru HC III is the only engraved asset in the local government, and the facility has written its own name on a microscope and a centrifuge in marker for want of anything better.</w:t>
      </w:r>
    </w:p>
    <w:p>
      <w:pPr>
        <w:pStyle w:val="ListBullet"/>
      </w:pPr>
      <w:r>
        <w:rPr>
          <w:b/>
          <w:i w:val="0"/>
        </w:rPr>
        <w:t>Power and technicians are the block on equipment that is here.</w:t>
      </w:r>
      <w:r>
        <w:rPr>
          <w:b w:val="0"/>
          <w:i w:val="0"/>
        </w:rPr>
        <w:t xml:space="preserve"> Kamoru HC III cannot run some of its equipment and none of it has been commissioned; Panyangara cannot run all its computers at once.</w:t>
      </w:r>
    </w:p>
    <w:p>
      <w:pPr>
        <w:pStyle w:val="ListBullet"/>
      </w:pPr>
      <w:r>
        <w:rPr>
          <w:b/>
          <w:i w:val="0"/>
        </w:rPr>
        <w:t>Equipment is held that has never been unwrapped.</w:t>
      </w:r>
      <w:r>
        <w:rPr>
          <w:b w:val="0"/>
          <w:i w:val="0"/>
        </w:rPr>
        <w:t xml:space="preserve"> A wall clock, a radiant infant warmer and a paediatric bed at Kamoru HC III were still in their coverings, and computers at Panyangara are still in their boxes.</w:t>
      </w:r>
    </w:p>
    <w:p>
      <w:pPr>
        <w:pStyle w:val="Heading1"/>
      </w:pPr>
      <w:r>
        <w:t>5. Supplied against found</w:t>
      </w:r>
    </w:p>
    <w:p>
      <w:r>
        <w:rPr>
          <w:b w:val="0"/>
          <w:i w:val="0"/>
        </w:rPr>
        <w:t>Nothing in this local government can be compared, and it fails from both ends. The district sheet carries quantities without a facility, and no facility counted anything. The one document that could carry a comparison is the Kamoru HC III delivery note, 44 lines and 94 items with the facility named at its head, and nothing at that facility was counted against it.</w:t>
      </w:r>
    </w:p>
    <w:p>
      <w:r>
        <w:rPr>
          <w:b w:val="0"/>
          <w:i w:val="0"/>
        </w:rPr>
        <w:t>Splitting the thirteen district lines between the two schools would give half of this local government a supplied figure to work from. That is a short piece of work for the District Education Officer and it has not been done.</w:t>
      </w:r>
    </w:p>
    <w:p>
      <w:pPr>
        <w:pStyle w:val="Heading1"/>
      </w:pPr>
      <w:r>
        <w:t>6. Obsolete, unserviceable or for disposal</w:t>
      </w:r>
    </w:p>
    <w:p>
      <w:r>
        <w:rPr>
          <w:b w:val="0"/>
          <w:i w:val="0"/>
        </w:rPr>
        <w:t>Nothing here was listed for disposal. The hand pump at Kamoru HC III does not work and the air conditioner at Panyangara Seed Secondary School does not work; neither was counted and neither was written off. Several items at Kamoru HC III have never been unwrapped, so whether they work at all is unestablished.</w:t>
      </w:r>
    </w:p>
    <w:p>
      <w:pPr>
        <w:pStyle w:val="Heading1"/>
      </w:pPr>
      <w:r>
        <w:t>7. Outstanding queries</w:t>
      </w:r>
    </w:p>
    <w:p>
      <w:r>
        <w:rPr>
          <w:b w:val="0"/>
          <w:i w:val="0"/>
        </w:rPr>
        <w:t>Open items, one line each. The district record holds the full wording of every one.</w:t>
      </w:r>
    </w:p>
    <w:p>
      <w:pPr>
        <w:pStyle w:val="ListBullet"/>
      </w:pPr>
      <w:r>
        <w:rPr>
          <w:b w:val="0"/>
          <w:i w:val="0"/>
        </w:rPr>
        <w:t>Not one of the three facilities filled in a register or answered the discussion guide.</w:t>
      </w:r>
    </w:p>
    <w:p>
      <w:pPr>
        <w:pStyle w:val="ListBullet"/>
      </w:pPr>
      <w:r>
        <w:rPr>
          <w:b w:val="0"/>
          <w:i w:val="0"/>
        </w:rPr>
        <w:t>The district sheet of thirteen lines names no facility.</w:t>
      </w:r>
    </w:p>
    <w:p>
      <w:pPr>
        <w:pStyle w:val="ListBullet"/>
      </w:pPr>
      <w:r>
        <w:rPr>
          <w:b w:val="0"/>
          <w:i w:val="0"/>
        </w:rPr>
        <w:t>The health facility asset list the District Health Officer undertook to send has not come.</w:t>
      </w:r>
    </w:p>
    <w:p>
      <w:pPr>
        <w:pStyle w:val="ListBullet"/>
      </w:pPr>
      <w:r>
        <w:rPr>
          <w:b w:val="0"/>
          <w:i w:val="0"/>
        </w:rPr>
        <w:t>The laboratory and stores at Panyangara Seed Secondary School were locked and no ICT there was seen.</w:t>
      </w:r>
    </w:p>
    <w:p>
      <w:pPr>
        <w:pStyle w:val="ListBullet"/>
      </w:pPr>
      <w:r>
        <w:rPr>
          <w:b w:val="0"/>
          <w:i w:val="0"/>
        </w:rPr>
        <w:t>The air conditioner at Panyangara is not working and carries no count and no serial number.</w:t>
      </w:r>
    </w:p>
    <w:p>
      <w:pPr>
        <w:pStyle w:val="ListBullet"/>
      </w:pPr>
      <w:r>
        <w:rPr>
          <w:b w:val="0"/>
          <w:i w:val="0"/>
        </w:rPr>
        <w:t>What power supply Panyangara has and what it needs is unestablished.</w:t>
      </w:r>
    </w:p>
    <w:p>
      <w:pPr>
        <w:pStyle w:val="ListBullet"/>
      </w:pPr>
      <w:r>
        <w:rPr>
          <w:b w:val="0"/>
          <w:i w:val="0"/>
        </w:rPr>
        <w:t>The staff quarters, the store and the staff toilets carry no facility of their own and are held with Panyangara.</w:t>
      </w:r>
    </w:p>
    <w:p>
      <w:pPr>
        <w:pStyle w:val="ListBullet"/>
      </w:pPr>
      <w:r>
        <w:rPr>
          <w:b w:val="0"/>
          <w:i w:val="0"/>
        </w:rPr>
        <w:t>Rengen Seed School is named three ways in its own evidence.</w:t>
      </w:r>
    </w:p>
    <w:p>
      <w:pPr>
        <w:pStyle w:val="ListBullet"/>
      </w:pPr>
      <w:r>
        <w:rPr>
          <w:b w:val="0"/>
          <w:i w:val="0"/>
        </w:rPr>
        <w:t>The money for Rengen Seed School's items went back to Finance and has not been traced.</w:t>
      </w:r>
    </w:p>
    <w:p>
      <w:pPr>
        <w:pStyle w:val="ListBullet"/>
      </w:pPr>
      <w:r>
        <w:rPr>
          <w:b w:val="0"/>
          <w:i w:val="0"/>
        </w:rPr>
        <w:t>The teacher who took the team round Rengen Seed School is named only by her first name.</w:t>
      </w:r>
    </w:p>
    <w:p>
      <w:pPr>
        <w:pStyle w:val="ListBullet"/>
      </w:pPr>
      <w:r>
        <w:rPr>
          <w:b w:val="0"/>
          <w:i w:val="0"/>
        </w:rPr>
        <w:t>Rengen Seed School's written record and the day's own record disagree on the kitchens and on the latrine stances.</w:t>
      </w:r>
    </w:p>
    <w:p>
      <w:pPr>
        <w:pStyle w:val="ListBullet"/>
      </w:pPr>
      <w:r>
        <w:rPr>
          <w:b w:val="0"/>
          <w:i w:val="0"/>
        </w:rPr>
        <w:t>Kamoru HC III is carried at level II by the list and reads level III on its own markings.</w:t>
      </w:r>
    </w:p>
    <w:p>
      <w:pPr>
        <w:pStyle w:val="ListBullet"/>
      </w:pPr>
      <w:r>
        <w:rPr>
          <w:b w:val="0"/>
          <w:i w:val="0"/>
        </w:rPr>
        <w:t>One table at Kamoru HC III is engraved and nothing else in this local government is.</w:t>
      </w:r>
    </w:p>
    <w:p>
      <w:pPr>
        <w:pStyle w:val="ListBullet"/>
      </w:pPr>
      <w:r>
        <w:rPr>
          <w:b w:val="0"/>
          <w:i w:val="0"/>
        </w:rPr>
        <w:t>Every line of the Kamoru HC III delivery note carries a manuscript tick of unknown authorship.</w:t>
      </w:r>
    </w:p>
    <w:p>
      <w:pPr>
        <w:pStyle w:val="ListBullet"/>
      </w:pPr>
      <w:r>
        <w:rPr>
          <w:b w:val="0"/>
          <w:i w:val="0"/>
        </w:rPr>
        <w:t>Several items at Kamoru HC III were still wrapped and none was recorded as in service or out of it.</w:t>
      </w:r>
    </w:p>
    <w:p>
      <w:pPr>
        <w:pStyle w:val="ListBullet"/>
      </w:pPr>
      <w:r>
        <w:rPr>
          <w:b w:val="0"/>
          <w:i w:val="0"/>
        </w:rPr>
        <w:t>No serial number was taken at any of the three facilities.</w:t>
      </w:r>
    </w:p>
    <w:p>
      <w:pPr>
        <w:pStyle w:val="ListBullet"/>
      </w:pPr>
      <w:r>
        <w:rPr>
          <w:b w:val="0"/>
          <w:i w:val="0"/>
        </w:rPr>
        <w:t>The surname of the District Education Officer is written over on the note of attendance and cannot be read.</w:t>
      </w:r>
    </w:p>
    <w:p>
      <w:pPr>
        <w:pStyle w:val="ListBullet"/>
      </w:pPr>
      <w:r>
        <w:rPr>
          <w:b w:val="0"/>
          <w:i w:val="0"/>
        </w:rPr>
        <w:t>No interview with the CFO, DEO or DHO is on file beyond the courtesy call, and no debrief was given.</w:t>
      </w:r>
    </w:p>
    <w:p>
      <w:pPr>
        <w:pStyle w:val="Heading1"/>
      </w:pPr>
      <w:r>
        <w:t>8. Sign-off</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Verifier</w:t>
            </w:r>
          </w:p>
        </w:tc>
        <w:tc>
          <w:tcPr>
            <w:tcW w:type="dxa" w:w="4320"/>
          </w:tcPr>
          <w:p>
            <w:r>
              <w:rPr>
                <w:b/>
              </w:rPr>
            </w:r>
            <w:r>
              <w:rPr>
                <w:b/>
                <w:i w:val="0"/>
              </w:rPr>
              <w:t>Not signed</w:t>
            </w:r>
          </w:p>
        </w:tc>
      </w:tr>
      <w:tr>
        <w:tc>
          <w:tcPr>
            <w:tcW w:type="dxa" w:w="4320"/>
          </w:tcPr>
          <w:p>
            <w:r/>
            <w:r>
              <w:rPr>
                <w:b w:val="0"/>
                <w:i w:val="0"/>
              </w:rPr>
              <w:t>Supervisor</w:t>
            </w:r>
          </w:p>
        </w:tc>
        <w:tc>
          <w:tcPr>
            <w:tcW w:type="dxa" w:w="4320"/>
          </w:tcPr>
          <w:p>
            <w:r/>
            <w:r>
              <w:rPr>
                <w:b w:val="0"/>
                <w:i w:val="0"/>
              </w:rPr>
              <w:t>Kassim Luminsa - not signed</w:t>
            </w:r>
          </w:p>
        </w:tc>
      </w:tr>
      <w:tr>
        <w:tc>
          <w:tcPr>
            <w:tcW w:type="dxa" w:w="4320"/>
          </w:tcPr>
          <w:p>
            <w:r/>
            <w:r>
              <w:rPr>
                <w:b w:val="0"/>
                <w:i w:val="0"/>
              </w:rPr>
              <w:t>Date of submission</w:t>
            </w:r>
          </w:p>
        </w:tc>
        <w:tc>
          <w:tcPr>
            <w:tcW w:type="dxa" w:w="432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