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2"/>
        </w:rPr>
        <w:t>ASSET VERIFICATION AND RECORDING TOOL KIT</w:t>
      </w:r>
    </w:p>
    <w:p>
      <w:r>
        <w:rPr>
          <w:b/>
          <w:sz w:val="22"/>
        </w:rPr>
        <w:t>Busunju Health Centre III, Mityana</w:t>
      </w:r>
    </w:p>
    <w:p>
      <w:r>
        <w:rPr>
          <w:sz w:val="22"/>
        </w:rPr>
        <w:t>Transcribed from the combined handwritten scan DOC-20260924-WA0023.pdf. Only the rows read from the named pages are entered. The scan is filed once under team-30/_team-documents.</w:t>
      </w:r>
    </w:p>
    <w:p>
      <w:pPr>
        <w:pStyle w:val="Heading1"/>
      </w:pPr>
      <w:r>
        <w:rPr>
          <w:sz w:val="22"/>
        </w:rPr>
        <w:t>Verification details</w:t>
      </w:r>
    </w:p>
    <w:tbl>
      <w:tblPr>
        <w:tblStyle w:val="TableGrid"/>
        <w:tblW w:type="auto" w:w="0"/>
        <w:tblLook w:firstColumn="1" w:firstRow="1" w:lastColumn="0" w:lastRow="0" w:noHBand="0" w:noVBand="1" w:val="04A0"/>
      </w:tblPr>
      <w:tblGrid>
        <w:gridCol w:w="4320"/>
        <w:gridCol w:w="4320"/>
      </w:tblGrid>
      <w:tr>
        <w:tc>
          <w:tcPr>
            <w:tcW w:type="dxa" w:w="4320"/>
          </w:tcPr>
          <w:p>
            <w:r>
              <w:t>Region</w:t>
            </w:r>
          </w:p>
        </w:tc>
        <w:tc>
          <w:tcPr>
            <w:tcW w:type="dxa" w:w="4320"/>
          </w:tcPr>
          <w:p>
            <w:r>
              <w:t>Central</w:t>
            </w:r>
          </w:p>
        </w:tc>
      </w:tr>
      <w:tr>
        <w:tc>
          <w:tcPr>
            <w:tcW w:type="dxa" w:w="4320"/>
          </w:tcPr>
          <w:p>
            <w:r>
              <w:t>Sub-region</w:t>
            </w:r>
          </w:p>
        </w:tc>
        <w:tc>
          <w:tcPr>
            <w:tcW w:type="dxa" w:w="4320"/>
          </w:tcPr>
          <w:p>
            <w:r>
              <w:t>Buganda</w:t>
            </w:r>
          </w:p>
        </w:tc>
      </w:tr>
      <w:tr>
        <w:tc>
          <w:tcPr>
            <w:tcW w:type="dxa" w:w="4320"/>
          </w:tcPr>
          <w:p>
            <w:r>
              <w:t>Verifiers</w:t>
            </w:r>
          </w:p>
        </w:tc>
        <w:tc>
          <w:tcPr>
            <w:tcW w:type="dxa" w:w="4320"/>
          </w:tcPr>
          <w:p>
            <w:r>
              <w:t>Ali Kasule and Nakandi Aidah</w:t>
            </w:r>
          </w:p>
        </w:tc>
      </w:tr>
      <w:tr>
        <w:tc>
          <w:tcPr>
            <w:tcW w:type="dxa" w:w="4320"/>
          </w:tcPr>
          <w:p>
            <w:r>
              <w:t>Supervisor</w:t>
            </w:r>
          </w:p>
        </w:tc>
        <w:tc>
          <w:tcPr>
            <w:tcW w:type="dxa" w:w="4320"/>
          </w:tcPr>
          <w:p>
            <w:r>
              <w:t>Depaul Mbonigaba, 0788483159</w:t>
            </w:r>
          </w:p>
        </w:tc>
      </w:tr>
      <w:tr>
        <w:tc>
          <w:tcPr>
            <w:tcW w:type="dxa" w:w="4320"/>
          </w:tcPr>
          <w:p>
            <w:r>
              <w:t>Handwritten source</w:t>
            </w:r>
          </w:p>
        </w:tc>
        <w:tc>
          <w:tcPr>
            <w:tcW w:type="dxa" w:w="4320"/>
          </w:tcPr>
          <w:p>
            <w:r>
              <w:t>DOC-20260924-WA0023.pdf, filed once under team-30/_team-documents</w:t>
            </w:r>
          </w:p>
        </w:tc>
      </w:tr>
      <w:tr>
        <w:tc>
          <w:tcPr>
            <w:tcW w:type="dxa" w:w="4320"/>
          </w:tcPr>
          <w:p>
            <w:r>
              <w:t>Local government</w:t>
            </w:r>
          </w:p>
        </w:tc>
        <w:tc>
          <w:tcPr>
            <w:tcW w:type="dxa" w:w="4320"/>
          </w:tcPr>
          <w:p>
            <w:r>
              <w:t>Mityana District</w:t>
            </w:r>
          </w:p>
        </w:tc>
      </w:tr>
      <w:tr>
        <w:tc>
          <w:tcPr>
            <w:tcW w:type="dxa" w:w="4320"/>
          </w:tcPr>
          <w:p>
            <w:r>
              <w:t>Facility</w:t>
            </w:r>
          </w:p>
        </w:tc>
        <w:tc>
          <w:tcPr>
            <w:tcW w:type="dxa" w:w="4320"/>
          </w:tcPr>
          <w:p>
            <w:r>
              <w:t>Busunju Health Centre III</w:t>
            </w:r>
          </w:p>
        </w:tc>
      </w:tr>
      <w:tr>
        <w:tc>
          <w:tcPr>
            <w:tcW w:type="dxa" w:w="4320"/>
          </w:tcPr>
          <w:p>
            <w:r>
              <w:t>Scan pages</w:t>
            </w:r>
          </w:p>
        </w:tc>
        <w:tc>
          <w:tcPr>
            <w:tcW w:type="dxa" w:w="4320"/>
          </w:tcPr>
          <w:p>
            <w:r>
              <w:t>1-20</w:t>
            </w:r>
          </w:p>
        </w:tc>
      </w:tr>
    </w:tbl>
    <w:p>
      <w:pPr>
        <w:pStyle w:val="Heading1"/>
      </w:pPr>
      <w:r>
        <w:rPr>
          <w:sz w:val="22"/>
        </w:rPr>
        <w:t>Interview</w:t>
      </w:r>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Answer</w:t>
            </w:r>
          </w:p>
        </w:tc>
      </w:tr>
      <w:tr>
        <w:tc>
          <w:tcPr>
            <w:tcW w:type="dxa" w:w="4320"/>
          </w:tcPr>
          <w:p>
            <w:r>
              <w:t>2. Maintenance</w:t>
            </w:r>
          </w:p>
        </w:tc>
        <w:tc>
          <w:tcPr>
            <w:tcW w:type="dxa" w:w="4320"/>
          </w:tcPr>
          <w:p>
            <w:r>
              <w:t>There is no known system used to monitor the assets at the facility and the compound. Broken assets are put aside to wait for their supervisor to send down new ones.</w:t>
            </w:r>
          </w:p>
        </w:tc>
      </w:tr>
      <w:tr>
        <w:tc>
          <w:tcPr>
            <w:tcW w:type="dxa" w:w="4320"/>
          </w:tcPr>
          <w:p>
            <w:r>
              <w:t>3. Functionality record</w:t>
            </w:r>
          </w:p>
        </w:tc>
        <w:tc>
          <w:tcPr>
            <w:tcW w:type="dxa" w:w="4320"/>
          </w:tcPr>
          <w:p>
            <w:r>
              <w:t>Yes, but only by putting the records to wait for their supervisor's guidance.</w:t>
            </w:r>
          </w:p>
        </w:tc>
      </w:tr>
      <w:tr>
        <w:tc>
          <w:tcPr>
            <w:tcW w:type="dxa" w:w="4320"/>
          </w:tcPr>
          <w:p>
            <w:r>
              <w:t>4. Effect</w:t>
            </w:r>
          </w:p>
        </w:tc>
        <w:tc>
          <w:tcPr>
            <w:tcW w:type="dxa" w:w="4320"/>
          </w:tcPr>
          <w:p>
            <w:r>
              <w:t>Improved diagnosis and monitoring equipment, especially BP machines and weighing scales, has improved the facility's ability to improve maternity and newborn care.</w:t>
            </w:r>
          </w:p>
        </w:tc>
      </w:tr>
      <w:tr>
        <w:tc>
          <w:tcPr>
            <w:tcW w:type="dxa" w:w="4320"/>
          </w:tcPr>
          <w:p>
            <w:r>
              <w:t>Challenges</w:t>
            </w:r>
          </w:p>
        </w:tc>
        <w:tc>
          <w:tcPr>
            <w:tcW w:type="dxa" w:w="4320"/>
          </w:tcPr>
          <w:p>
            <w:r>
              <w:t>Inadequate and unreliable water supply. Poor access to the main road during the rainy season. Staffing gaps outstanding.</w:t>
            </w:r>
          </w:p>
        </w:tc>
      </w:tr>
      <w:tr>
        <w:tc>
          <w:tcPr>
            <w:tcW w:type="dxa" w:w="4320"/>
          </w:tcPr>
          <w:p>
            <w:r>
              <w:t>Recommendation</w:t>
            </w:r>
          </w:p>
        </w:tc>
        <w:tc>
          <w:tcPr>
            <w:tcW w:type="dxa" w:w="4320"/>
          </w:tcPr>
          <w:p>
            <w:r>
              <w:t>The district and Ministry of Health should prioritise water and sanitation access to the maternity ward. Staffing follow-up by the supervisor should be undertaken to ensure gaps in staffing are addressed.</w:t>
            </w:r>
          </w:p>
        </w:tc>
      </w:tr>
    </w:tbl>
    <w:p>
      <w:pPr>
        <w:pStyle w:val="Heading1"/>
      </w:pPr>
      <w:r>
        <w:rPr>
          <w:sz w:val="22"/>
        </w:rPr>
        <w:t>Checklist opening page</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t>Equipment/ Item</w:t>
            </w:r>
          </w:p>
        </w:tc>
        <w:tc>
          <w:tcPr>
            <w:tcW w:type="dxa" w:w="576"/>
          </w:tcPr>
          <w:p>
            <w:r>
              <w:t>Department</w:t>
            </w:r>
          </w:p>
        </w:tc>
        <w:tc>
          <w:tcPr>
            <w:tcW w:type="dxa" w:w="576"/>
          </w:tcPr>
          <w:p>
            <w:r>
              <w:t>Asset Number</w:t>
            </w:r>
          </w:p>
        </w:tc>
        <w:tc>
          <w:tcPr>
            <w:tcW w:type="dxa" w:w="576"/>
          </w:tcPr>
          <w:p>
            <w:r>
              <w:t>Item Description</w:t>
            </w:r>
          </w:p>
        </w:tc>
        <w:tc>
          <w:tcPr>
            <w:tcW w:type="dxa" w:w="576"/>
          </w:tcPr>
          <w:p>
            <w:r>
              <w:t>Life in Months</w:t>
            </w:r>
          </w:p>
        </w:tc>
        <w:tc>
          <w:tcPr>
            <w:tcW w:type="dxa" w:w="576"/>
          </w:tcPr>
          <w:p>
            <w:r>
              <w:t>Tag Number ( engrave no.)</w:t>
            </w:r>
          </w:p>
        </w:tc>
        <w:tc>
          <w:tcPr>
            <w:tcW w:type="dxa" w:w="576"/>
          </w:tcPr>
          <w:p>
            <w:r>
              <w:t>Date Of Purchase</w:t>
            </w:r>
          </w:p>
        </w:tc>
        <w:tc>
          <w:tcPr>
            <w:tcW w:type="dxa" w:w="576"/>
          </w:tcPr>
          <w:p>
            <w:r>
              <w:t>Date Placed In Service</w:t>
            </w:r>
          </w:p>
        </w:tc>
        <w:tc>
          <w:tcPr>
            <w:tcW w:type="dxa" w:w="576"/>
          </w:tcPr>
          <w:p>
            <w:r>
              <w:t>Cost</w:t>
            </w:r>
          </w:p>
        </w:tc>
        <w:tc>
          <w:tcPr>
            <w:tcW w:type="dxa" w:w="576"/>
          </w:tcPr>
          <w:p>
            <w:r>
              <w:t>Recovery Cost</w:t>
            </w:r>
          </w:p>
        </w:tc>
        <w:tc>
          <w:tcPr>
            <w:tcW w:type="dxa" w:w="576"/>
          </w:tcPr>
          <w:p>
            <w:r>
              <w:t>Acc Dep Cost</w:t>
            </w:r>
          </w:p>
        </w:tc>
        <w:tc>
          <w:tcPr>
            <w:tcW w:type="dxa" w:w="576"/>
          </w:tcPr>
          <w:p>
            <w:r>
              <w:t>Net Book Value</w:t>
            </w:r>
          </w:p>
        </w:tc>
        <w:tc>
          <w:tcPr>
            <w:tcW w:type="dxa" w:w="576"/>
          </w:tcPr>
          <w:p>
            <w:r>
              <w:t>Ytd Deprn</w:t>
            </w:r>
          </w:p>
        </w:tc>
        <w:tc>
          <w:tcPr>
            <w:tcW w:type="dxa" w:w="576"/>
          </w:tcPr>
          <w:p>
            <w:r>
              <w:t>Equipment status</w:t>
            </w:r>
          </w:p>
        </w:tc>
        <w:tc>
          <w:tcPr>
            <w:tcW w:type="dxa" w:w="576"/>
          </w:tcPr>
          <w:p>
            <w:r>
              <w:t>Remarks</w:t>
            </w:r>
          </w:p>
        </w:tc>
      </w:tr>
      <w:tr>
        <w:tc>
          <w:tcPr>
            <w:tcW w:type="dxa" w:w="576"/>
          </w:tcPr>
          <w:p>
            <w:r>
              <w:t>B.P. Machine, Digital</w:t>
            </w:r>
          </w:p>
        </w:tc>
        <w:tc>
          <w:tcPr>
            <w:tcW w:type="dxa" w:w="576"/>
          </w:tcPr>
          <w:p>
            <w:r>
              <w:t>OPD</w:t>
            </w:r>
          </w:p>
        </w:tc>
        <w:tc>
          <w:tcPr>
            <w:tcW w:type="dxa" w:w="576"/>
          </w:tcPr>
          <w:p>
            <w:r/>
          </w:p>
        </w:tc>
        <w:tc>
          <w:tcPr>
            <w:tcW w:type="dxa" w:w="576"/>
          </w:tcPr>
          <w:p>
            <w:r>
              <w:t>White, digital, blue ink</w:t>
            </w:r>
          </w:p>
        </w:tc>
        <w:tc>
          <w:tcPr>
            <w:tcW w:type="dxa" w:w="576"/>
          </w:tcPr>
          <w:p>
            <w:r/>
          </w:p>
        </w:tc>
        <w:tc>
          <w:tcPr>
            <w:tcW w:type="dxa" w:w="576"/>
          </w:tcPr>
          <w:p>
            <w:r>
              <w:t>Not engraved</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B.P. Machine, Aneroid wall mounted</w:t>
            </w:r>
          </w:p>
        </w:tc>
        <w:tc>
          <w:tcPr>
            <w:tcW w:type="dxa" w:w="576"/>
          </w:tcPr>
          <w:p>
            <w:r>
              <w:t>OPD</w:t>
            </w:r>
          </w:p>
        </w:tc>
        <w:tc>
          <w:tcPr>
            <w:tcW w:type="dxa" w:w="576"/>
          </w:tcPr>
          <w:p>
            <w:r/>
          </w:p>
        </w:tc>
        <w:tc>
          <w:tcPr>
            <w:tcW w:type="dxa" w:w="576"/>
          </w:tcPr>
          <w:p>
            <w:r>
              <w:t>Blue and white</w:t>
            </w:r>
          </w:p>
        </w:tc>
        <w:tc>
          <w:tcPr>
            <w:tcW w:type="dxa" w:w="576"/>
          </w:tcPr>
          <w:p>
            <w:r/>
          </w:p>
        </w:tc>
        <w:tc>
          <w:tcPr>
            <w:tcW w:type="dxa" w:w="576"/>
          </w:tcPr>
          <w:p>
            <w:r>
              <w:t>Not engraved</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Autoclave 20 Liters, Duo Operated</w:t>
            </w:r>
          </w:p>
        </w:tc>
        <w:tc>
          <w:tcPr>
            <w:tcW w:type="dxa" w:w="576"/>
          </w:tcPr>
          <w:p>
            <w:r/>
          </w:p>
        </w:tc>
        <w:tc>
          <w:tcPr>
            <w:tcW w:type="dxa" w:w="576"/>
          </w:tcPr>
          <w:p>
            <w:r/>
          </w:p>
        </w:tc>
        <w:tc>
          <w:tcPr>
            <w:tcW w:type="dxa" w:w="576"/>
          </w:tcPr>
          <w:p>
            <w:r>
              <w:t>Silver and blue</w:t>
            </w:r>
          </w:p>
        </w:tc>
        <w:tc>
          <w:tcPr>
            <w:tcW w:type="dxa" w:w="576"/>
          </w:tcPr>
          <w:p>
            <w:r/>
          </w:p>
        </w:tc>
        <w:tc>
          <w:tcPr>
            <w:tcW w:type="dxa" w:w="576"/>
          </w:tcPr>
          <w:p>
            <w:r>
              <w:t>Not engraved</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Bowl, Kick</w:t>
            </w:r>
          </w:p>
        </w:tc>
        <w:tc>
          <w:tcPr>
            <w:tcW w:type="dxa" w:w="576"/>
          </w:tcPr>
          <w:p>
            <w:r>
              <w:t>Maternity</w:t>
            </w:r>
          </w:p>
        </w:tc>
        <w:tc>
          <w:tcPr>
            <w:tcW w:type="dxa" w:w="576"/>
          </w:tcPr>
          <w:p>
            <w:r/>
          </w:p>
        </w:tc>
        <w:tc>
          <w:tcPr>
            <w:tcW w:type="dxa" w:w="576"/>
          </w:tcPr>
          <w:p>
            <w:r>
              <w:t>1 stand, stainless steel</w:t>
            </w:r>
          </w:p>
        </w:tc>
        <w:tc>
          <w:tcPr>
            <w:tcW w:type="dxa" w:w="576"/>
          </w:tcPr>
          <w:p>
            <w:r/>
          </w:p>
        </w:tc>
        <w:tc>
          <w:tcPr>
            <w:tcW w:type="dxa" w:w="576"/>
          </w:tcPr>
          <w:p>
            <w:r>
              <w:t>Not engraved</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Bowl Stand</w:t>
            </w:r>
          </w:p>
        </w:tc>
        <w:tc>
          <w:tcPr>
            <w:tcW w:type="dxa" w:w="576"/>
          </w:tcPr>
          <w:p>
            <w:r>
              <w:t>Maternity</w:t>
            </w:r>
          </w:p>
        </w:tc>
        <w:tc>
          <w:tcPr>
            <w:tcW w:type="dxa" w:w="576"/>
          </w:tcPr>
          <w:p>
            <w:r/>
          </w:p>
        </w:tc>
        <w:tc>
          <w:tcPr>
            <w:tcW w:type="dxa" w:w="576"/>
          </w:tcPr>
          <w:p>
            <w:r>
              <w:t>1 stand, stainless steel</w:t>
            </w:r>
          </w:p>
        </w:tc>
        <w:tc>
          <w:tcPr>
            <w:tcW w:type="dxa" w:w="576"/>
          </w:tcPr>
          <w:p>
            <w:r/>
          </w:p>
        </w:tc>
        <w:tc>
          <w:tcPr>
            <w:tcW w:type="dxa" w:w="576"/>
          </w:tcPr>
          <w:p>
            <w:r>
              <w:t>Not engraved</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Counting chamber, Neubauer improved</w:t>
            </w:r>
          </w:p>
        </w:tc>
        <w:tc>
          <w:tcPr>
            <w:tcW w:type="dxa" w:w="576"/>
          </w:tcPr>
          <w:p>
            <w:r>
              <w:t>Lab</w:t>
            </w:r>
          </w:p>
        </w:tc>
        <w:tc>
          <w:tcPr>
            <w:tcW w:type="dxa" w:w="576"/>
          </w:tcPr>
          <w:p>
            <w:r/>
          </w:p>
        </w:tc>
        <w:tc>
          <w:tcPr>
            <w:tcW w:type="dxa" w:w="576"/>
          </w:tcPr>
          <w:p>
            <w:r>
              <w:t>2 microscopes, white</w:t>
            </w:r>
          </w:p>
        </w:tc>
        <w:tc>
          <w:tcPr>
            <w:tcW w:type="dxa" w:w="576"/>
          </w:tcPr>
          <w:p>
            <w:r/>
          </w:p>
        </w:tc>
        <w:tc>
          <w:tcPr>
            <w:tcW w:type="dxa" w:w="576"/>
          </w:tcPr>
          <w:p>
            <w:r>
              <w:t>Not engraved</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Cupboard, Steel, Lockable</w:t>
            </w:r>
          </w:p>
        </w:tc>
        <w:tc>
          <w:tcPr>
            <w:tcW w:type="dxa" w:w="576"/>
          </w:tcPr>
          <w:p>
            <w:r>
              <w:t>Lab</w:t>
            </w:r>
          </w:p>
        </w:tc>
        <w:tc>
          <w:tcPr>
            <w:tcW w:type="dxa" w:w="576"/>
          </w:tcPr>
          <w:p>
            <w:r/>
          </w:p>
        </w:tc>
        <w:tc>
          <w:tcPr>
            <w:tcW w:type="dxa" w:w="576"/>
          </w:tcPr>
          <w:p>
            <w:r>
              <w:t>2 metallic, white in colour</w:t>
            </w:r>
          </w:p>
        </w:tc>
        <w:tc>
          <w:tcPr>
            <w:tcW w:type="dxa" w:w="576"/>
          </w:tcPr>
          <w:p>
            <w:r/>
          </w:p>
        </w:tc>
        <w:tc>
          <w:tcPr>
            <w:tcW w:type="dxa" w:w="576"/>
          </w:tcPr>
          <w:p>
            <w:r>
              <w:t>Not engraved</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Drip Stand</w:t>
            </w:r>
          </w:p>
        </w:tc>
        <w:tc>
          <w:tcPr>
            <w:tcW w:type="dxa" w:w="576"/>
          </w:tcPr>
          <w:p>
            <w:r>
              <w:t>Casualty</w:t>
            </w:r>
          </w:p>
        </w:tc>
        <w:tc>
          <w:tcPr>
            <w:tcW w:type="dxa" w:w="576"/>
          </w:tcPr>
          <w:p>
            <w:r>
              <w:t>8</w:t>
            </w:r>
          </w:p>
        </w:tc>
        <w:tc>
          <w:tcPr>
            <w:tcW w:type="dxa" w:w="576"/>
          </w:tcPr>
          <w:p>
            <w:r>
              <w:t>Stainless steel with wheels and castors</w:t>
            </w:r>
          </w:p>
        </w:tc>
        <w:tc>
          <w:tcPr>
            <w:tcW w:type="dxa" w:w="576"/>
          </w:tcPr>
          <w:p>
            <w:r/>
          </w:p>
        </w:tc>
        <w:tc>
          <w:tcPr>
            <w:tcW w:type="dxa" w:w="576"/>
          </w:tcPr>
          <w:p>
            <w:r>
              <w:t>Not engraved</w:t>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bl>
    <w:sectPr w:rsidR="00FC693F" w:rsidRPr="0006063C" w:rsidSect="00034616">
      <w:pgSz w:w="23760" w:h="16848" w:orient="landscape"/>
      <w:pgMar w:top="1440" w:right="576" w:bottom="1440"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