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  <w:spacing w:after="80"/>
        <w:jc w:val="center"/>
      </w:pPr>
      <w:r>
        <w:rPr>
          <w:rFonts w:ascii="Arial Narrow" w:hAnsi="Arial Narrow"/>
          <w:b/>
          <w:i/>
          <w:color w:val="000000"/>
          <w:sz w:val="22"/>
        </w:rPr>
        <w:t>Table 1: High-value UgIFT assets recorded faulty or broken during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cantSplit/>
          <w:tblHeader/>
        </w:trPr>
        <w:tc>
          <w:tcPr>
            <w:tcW w:type="dxa" w:w="4752"/>
            <w:shd w:val="clear"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 Narrow" w:hAnsi="Arial Narrow"/>
                <w:b/>
                <w:i w:val="0"/>
                <w:sz w:val="22"/>
              </w:rPr>
              <w:t>Seed Secondary Schools</w:t>
            </w:r>
          </w:p>
        </w:tc>
        <w:tc>
          <w:tcPr>
            <w:tcW w:type="dxa" w:w="4752"/>
            <w:shd w:val="clear" w:fill="D9E2F3"/>
          </w:tcPr>
          <w:p>
            <w:pPr>
              <w:spacing w:after="0" w:before="0"/>
              <w:jc w:val="center"/>
            </w:pPr>
            <w:r/>
            <w:r>
              <w:rPr>
                <w:rFonts w:ascii="Arial Narrow" w:hAnsi="Arial Narrow"/>
                <w:b/>
                <w:i w:val="0"/>
                <w:sz w:val="22"/>
              </w:rPr>
              <w:t>Health Centres</w:t>
            </w:r>
          </w:p>
        </w:tc>
      </w:tr>
      <w:tr>
        <w:trPr>
          <w:cantSplit/>
        </w:trPr>
        <w:tc>
          <w:tcPr>
            <w:tcW w:type="dxa" w:w="4752"/>
            <w:vAlign w:val="top"/>
          </w:tcPr>
          <w:p>
            <w:pPr>
              <w:spacing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1680" cy="15087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508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/>
              <w:jc w:val="center"/>
            </w:pPr>
            <w:r>
              <w:rPr>
                <w:rFonts w:ascii="Arial Narrow" w:hAnsi="Arial Narrow"/>
                <w:b/>
                <w:i/>
                <w:sz w:val="19"/>
              </w:rPr>
              <w:t>Server processor (UGX 7.0 million), recorded faulty and not in use, at Namboko Seed Secondary School, Namisindwa District</w:t>
            </w:r>
          </w:p>
        </w:tc>
        <w:tc>
          <w:tcPr>
            <w:tcW w:type="dxa" w:w="4752"/>
            <w:vAlign w:val="top"/>
          </w:tcPr>
          <w:p>
            <w:pPr>
              <w:spacing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1680" cy="1508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508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/>
              <w:jc w:val="center"/>
            </w:pPr>
            <w:r>
              <w:rPr>
                <w:rFonts w:ascii="Arial Narrow" w:hAnsi="Arial Narrow"/>
                <w:b/>
                <w:i/>
                <w:sz w:val="19"/>
              </w:rPr>
              <w:t>Radiant infant warmer (UGX 16.8 million) at Kyamwinula HC III, Tororo Municipal Council; one of the 2 warmers is out of use after its power stabiliser burnt</w:t>
            </w:r>
          </w:p>
        </w:tc>
      </w:tr>
      <w:tr>
        <w:trPr>
          <w:cantSplit/>
        </w:trPr>
        <w:tc>
          <w:tcPr>
            <w:tcW w:type="dxa" w:w="4752"/>
            <w:vAlign w:val="top"/>
          </w:tcPr>
          <w:p>
            <w:pPr>
              <w:spacing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1680" cy="1508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508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/>
              <w:jc w:val="center"/>
            </w:pPr>
            <w:r>
              <w:rPr>
                <w:rFonts w:ascii="Arial Narrow" w:hAnsi="Arial Narrow"/>
                <w:b/>
                <w:i/>
                <w:sz w:val="19"/>
              </w:rPr>
              <w:t>Air conditioner (UGX 6.8 million), recorded faulty and not in use, at Panyangara Seed Secondary School, Kotido District</w:t>
            </w:r>
          </w:p>
        </w:tc>
        <w:tc>
          <w:tcPr>
            <w:tcW w:type="dxa" w:w="4752"/>
            <w:vAlign w:val="top"/>
          </w:tcPr>
          <w:p>
            <w:pPr>
              <w:spacing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1680" cy="15087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508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/>
              <w:jc w:val="center"/>
            </w:pPr>
            <w:r>
              <w:rPr>
                <w:rFonts w:ascii="Arial Narrow" w:hAnsi="Arial Narrow"/>
                <w:b/>
                <w:i/>
                <w:sz w:val="19"/>
              </w:rPr>
              <w:t>Patient trolley (UGX 2.4 million), recorded faulty and not in use, at Sop Sop HC III, Tororo District</w:t>
            </w:r>
          </w:p>
        </w:tc>
      </w:tr>
      <w:tr>
        <w:trPr>
          <w:cantSplit/>
        </w:trPr>
        <w:tc>
          <w:tcPr>
            <w:tcW w:type="dxa" w:w="4752"/>
            <w:vAlign w:val="top"/>
          </w:tcPr>
          <w:p>
            <w:pPr>
              <w:spacing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1680" cy="1508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508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/>
              <w:jc w:val="center"/>
            </w:pPr>
            <w:r>
              <w:rPr>
                <w:rFonts w:ascii="Arial Narrow" w:hAnsi="Arial Narrow"/>
                <w:b/>
                <w:i/>
                <w:sz w:val="19"/>
              </w:rPr>
              <w:t>ICT laboratory where all 28 desktop computers (UGX 3.5 million each) are recorded faulty, Kabeywa Seed Secondary School, Kapchorwa District</w:t>
            </w:r>
          </w:p>
        </w:tc>
        <w:tc>
          <w:tcPr>
            <w:tcW w:type="dxa" w:w="4752"/>
            <w:vAlign w:val="top"/>
          </w:tcPr>
          <w:p>
            <w:pPr>
              <w:spacing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1680" cy="1508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508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/>
              <w:jc w:val="center"/>
            </w:pPr>
            <w:r>
              <w:rPr>
                <w:rFonts w:ascii="Arial Narrow" w:hAnsi="Arial Narrow"/>
                <w:b/>
                <w:i/>
                <w:sz w:val="19"/>
              </w:rPr>
              <w:t>Broken paediatric patient bed (UGX 1.05 million) at Sop Sop HC III, Tororo District</w:t>
            </w:r>
          </w:p>
        </w:tc>
      </w:tr>
      <w:tr>
        <w:trPr>
          <w:cantSplit/>
        </w:trPr>
        <w:tc>
          <w:tcPr>
            <w:tcW w:type="dxa" w:w="4752"/>
            <w:vAlign w:val="top"/>
          </w:tcPr>
          <w:p>
            <w:pPr>
              <w:spacing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1680" cy="1508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508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/>
              <w:jc w:val="center"/>
            </w:pPr>
            <w:r>
              <w:rPr>
                <w:rFonts w:ascii="Arial Narrow" w:hAnsi="Arial Narrow"/>
                <w:b/>
                <w:i/>
                <w:sz w:val="19"/>
              </w:rPr>
              <w:t>Desktop computer monitor with a broken screen, one of 3 desktops recorded spoilt, at Kitawoi Seed Secondary School, Kween District</w:t>
            </w:r>
          </w:p>
        </w:tc>
        <w:tc>
          <w:tcPr>
            <w:tcW w:type="dxa" w:w="4752"/>
            <w:vAlign w:val="top"/>
          </w:tcPr>
          <w:p>
            <w:pPr>
              <w:spacing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1680" cy="1508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508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/>
              <w:jc w:val="center"/>
            </w:pPr>
            <w:r>
              <w:rPr>
                <w:rFonts w:ascii="Arial Narrow" w:hAnsi="Arial Narrow"/>
                <w:b/>
                <w:i/>
                <w:sz w:val="19"/>
              </w:rPr>
              <w:t>Adult patient bed, one of 2 recorded broken and not in use, at Butiaba HC III, Buliisa District</w:t>
            </w:r>
          </w:p>
        </w:tc>
      </w:tr>
    </w:tbl>
    <w:p>
      <w:pPr>
        <w:spacing w:after="0" w:before="80"/>
        <w:jc w:val="left"/>
      </w:pPr>
      <w:r>
        <w:rPr>
          <w:rFonts w:ascii="Arial Narrow" w:hAnsi="Arial Narrow"/>
          <w:b w:val="0"/>
          <w:i/>
          <w:sz w:val="18"/>
        </w:rPr>
        <w:t>Source: Field verification photographs; values and condition from the UgIFT asset register and field returns</w:t>
      </w:r>
    </w:p>
    <w:sectPr w:rsidR="00FC693F" w:rsidRPr="0006063C" w:rsidSect="00034616">
      <w:pgSz w:w="12240" w:h="15840"/>
      <w:pgMar w:top="864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Narrow" w:hAnsi="Arial Narrow" w:eastAsia="Arial Narrow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